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70A" w:rsidRPr="007D1F5C" w:rsidRDefault="00D3170A" w:rsidP="00D3170A">
      <w:pPr>
        <w:spacing w:after="0" w:line="276" w:lineRule="auto"/>
        <w:ind w:firstLine="567"/>
        <w:jc w:val="right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proofErr w:type="spellStart"/>
      <w:r w:rsidRPr="007D1F5C">
        <w:rPr>
          <w:rFonts w:ascii="Times New Roman" w:hAnsi="Times New Roman" w:cs="Times New Roman"/>
          <w:sz w:val="24"/>
          <w:szCs w:val="28"/>
        </w:rPr>
        <w:t>Уллах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 Р.</w:t>
      </w:r>
    </w:p>
    <w:p w:rsidR="006D05CE" w:rsidRPr="007D1F5C" w:rsidRDefault="002E7C1F" w:rsidP="007A27F3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sz w:val="24"/>
          <w:szCs w:val="28"/>
        </w:rPr>
        <w:t>Практические задачи к Теме 2</w:t>
      </w:r>
    </w:p>
    <w:p w:rsidR="007A27F3" w:rsidRPr="007D1F5C" w:rsidRDefault="007A27F3" w:rsidP="007A27F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1. Организация структуры бухгалтерии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ООО «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ТехноПром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» (численность 180 человек, выручка 750 млн руб.) расширяет производство. Главный бухгалтер предлагает перейти от линейной структуры к функциональной.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Определите категорию предприятия по критериям МСП. Обоснуйте целесообразность перехода к функциональной структуре, перечислив минимум 4 группы (участка), которые целесообразно выделить в аппарате бухгалтерии такой организации.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2. Требования к главному бухгалтеру</w:t>
      </w:r>
      <w:r w:rsidRPr="007D1F5C">
        <w:rPr>
          <w:rFonts w:ascii="Times New Roman" w:hAnsi="Times New Roman" w:cs="Times New Roman"/>
          <w:sz w:val="24"/>
          <w:szCs w:val="28"/>
        </w:rPr>
        <w:t xml:space="preserve"> Акционерное общество «Инвест-Гарант» ищет нового главного бухгалтера. На должность претендует Иванов И.И., имеющий высшее техническое образование, стаж работы бухгалтером 4 года (из последних 7 лет) и отсутствие судимости. Диплома по специальности «Бухгалтерский учет и аудит» у него нет.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Оцените соответствие кандидата требованиям ст. 7 ФЗ № 402-ФЗ. Имеет ли он право занимать эту должность в АО?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3. Разрешение конфликта с руководителем</w:t>
      </w:r>
      <w:r w:rsidRPr="007D1F5C">
        <w:rPr>
          <w:rFonts w:ascii="Times New Roman" w:hAnsi="Times New Roman" w:cs="Times New Roman"/>
          <w:sz w:val="24"/>
          <w:szCs w:val="28"/>
        </w:rPr>
        <w:t xml:space="preserve"> Генеральный директор ООО «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СтройМонтаж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» требует от главного бухгалтера принять к учету и оплатить счет от фирмы-однодневки, не предоставившей никаких первичных документов, мотивируя это «устной договоренностью». Главный бухгалтер отказывается. Директор издает письменное распоряжение принять документ к оплате, беря ответственность на себя.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Опишите алгоритм действий главного бухгалтера в этой ситуации. Несет ли он ответственность, если исполнит письменное распоряжение руководителя? Ссылки на нормы права обязательны.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4. Виды ответственности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Определите вид юридической ответственности (дисциплинарная, материальная, административная, налоговая, уголовная, субсидиарная) для главного бухгалтера в следующих ситуациях: а) Непредставление налоговой декларации в установленный срок. б) Умышленное сокрытие денежных средств организации для 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избежания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 взыскания недоимки по налогам в особо крупном размере. в) Утрата вверенных денежных средств из кассы, если с главным бухгалтером не заключен договор о полной материальной ответственности и он не выполнял функции кассира. г) Доведение компании до банкротства путем вывода активов и уничтожения бухгалтерских документов.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5. Прием-передача дел в цифровую эпоху</w:t>
      </w:r>
      <w:r w:rsidRPr="007D1F5C">
        <w:rPr>
          <w:rFonts w:ascii="Times New Roman" w:hAnsi="Times New Roman" w:cs="Times New Roman"/>
          <w:sz w:val="24"/>
          <w:szCs w:val="28"/>
        </w:rPr>
        <w:t xml:space="preserve"> Главный бухгалтер ООО «Вектор» увольняется. Новый главбух принимает дела. В акте приема-передачи указан только перечень бумажных папок с документами за 3 года.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Составьте расширенный чек-лист (минимум 6 пунктов) того, что обязательно должно быть передано и отражено в акте приема-передачи дел в современных условиях (с учетом цифровых активов и ЭДО).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6. Нормирование труда и охрана труда</w:t>
      </w:r>
      <w:r w:rsidRPr="007D1F5C">
        <w:rPr>
          <w:rFonts w:ascii="Times New Roman" w:hAnsi="Times New Roman" w:cs="Times New Roman"/>
          <w:sz w:val="24"/>
          <w:szCs w:val="28"/>
        </w:rPr>
        <w:t xml:space="preserve"> Бухгалтер Петрова работает за компьютером 8 часов в день, вводя первичные документы (группа Б, II категория тяжести работ). Работодатель не предоставляет ей перерывы, ссылаясь на высокую загрузку в конце квартала.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Оцените действия работодателя с точки зрения СанПиН 1.2.3685-21. Укажите, какие регламентированные перерывы должны быть предоставлены Петровой в течение рабочего дня.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7. Материальная ответственность</w:t>
      </w:r>
      <w:r w:rsidRPr="007D1F5C">
        <w:rPr>
          <w:rFonts w:ascii="Times New Roman" w:hAnsi="Times New Roman" w:cs="Times New Roman"/>
          <w:sz w:val="24"/>
          <w:szCs w:val="28"/>
        </w:rPr>
        <w:t xml:space="preserve"> С главным бухгалтером ООО «Ромашка» заключен договор о полной индивидуальной материальной ответственности. При инвентаризации выявлена недостача основных средств на складе, за которые отвечает кладовщик (с которым также есть договор о полной мат. ответственности). Руководство требует взыскать ущерб с главного бухгалтера.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Правомерны ли требования руководства? Обоснуйте ответ, ссылаясь на Перечень должностей Минтруда № 85 и нормы ТК РФ.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lastRenderedPageBreak/>
        <w:t>Задача 8. Аутсорсинг бухгалтерии</w:t>
      </w:r>
      <w:r w:rsidRPr="007D1F5C">
        <w:rPr>
          <w:rFonts w:ascii="Times New Roman" w:hAnsi="Times New Roman" w:cs="Times New Roman"/>
          <w:sz w:val="24"/>
          <w:szCs w:val="28"/>
        </w:rPr>
        <w:t xml:space="preserve"> ИП Сидоров (численность 3 человека, доход 90 млн руб. в год) решил не нанимать бухгалтера в штат, а заключить договор с специализированной 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аутсорсинговой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 фирмой.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Имеет ли он на это право согласно ФЗ № 402-ФЗ? Кто будет нести ответственность за достоверность отчетности перед ФНС: ИП или 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аутсорсинговая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 фирма?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9. Взаимодействие со СФР</w:t>
      </w:r>
      <w:r w:rsidRPr="007D1F5C">
        <w:rPr>
          <w:rFonts w:ascii="Times New Roman" w:hAnsi="Times New Roman" w:cs="Times New Roman"/>
          <w:sz w:val="24"/>
          <w:szCs w:val="28"/>
        </w:rPr>
        <w:t xml:space="preserve"> В организации произошли следующие события: работник ушел в декрет, другому работнику оформлен электронный листок нетрудоспособности (ЭЛН), а также уволен сотрудник, подавший заявление о ведении электронной трудовой книжки.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Перечислите, какие формы отчетности и в какие сроки бухгалтерия обязана передать в Социальный фонд России (СФР) в связи с этими событиями.</w:t>
      </w:r>
    </w:p>
    <w:p w:rsidR="002E7C1F" w:rsidRPr="007D1F5C" w:rsidRDefault="002E7C1F" w:rsidP="002E7C1F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D1F5C">
        <w:rPr>
          <w:rFonts w:ascii="Times New Roman" w:hAnsi="Times New Roman" w:cs="Times New Roman"/>
          <w:b/>
          <w:bCs/>
          <w:sz w:val="24"/>
          <w:szCs w:val="28"/>
        </w:rPr>
        <w:t>Задача 10. Оптимизация штата</w:t>
      </w:r>
      <w:r w:rsidRPr="007D1F5C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D1F5C">
        <w:rPr>
          <w:rFonts w:ascii="Times New Roman" w:hAnsi="Times New Roman" w:cs="Times New Roman"/>
          <w:sz w:val="24"/>
          <w:szCs w:val="28"/>
        </w:rPr>
        <w:t>Ранее</w:t>
      </w:r>
      <w:proofErr w:type="gramEnd"/>
      <w:r w:rsidRPr="007D1F5C">
        <w:rPr>
          <w:rFonts w:ascii="Times New Roman" w:hAnsi="Times New Roman" w:cs="Times New Roman"/>
          <w:sz w:val="24"/>
          <w:szCs w:val="28"/>
        </w:rPr>
        <w:t xml:space="preserve"> для расчета численности бухгалтеров использовались Межотраслевые укрупненные нормативы времени Минтруда 1995 г. В настоящее время компания внедрила 1</w:t>
      </w:r>
      <w:proofErr w:type="gramStart"/>
      <w:r w:rsidRPr="007D1F5C">
        <w:rPr>
          <w:rFonts w:ascii="Times New Roman" w:hAnsi="Times New Roman" w:cs="Times New Roman"/>
          <w:sz w:val="24"/>
          <w:szCs w:val="28"/>
        </w:rPr>
        <w:t>С:ERP</w:t>
      </w:r>
      <w:proofErr w:type="gramEnd"/>
      <w:r w:rsidRPr="007D1F5C">
        <w:rPr>
          <w:rFonts w:ascii="Times New Roman" w:hAnsi="Times New Roman" w:cs="Times New Roman"/>
          <w:sz w:val="24"/>
          <w:szCs w:val="28"/>
        </w:rPr>
        <w:t xml:space="preserve"> и ЭДО, что сократило время обработки </w:t>
      </w:r>
      <w:proofErr w:type="spellStart"/>
      <w:r w:rsidRPr="007D1F5C">
        <w:rPr>
          <w:rFonts w:ascii="Times New Roman" w:hAnsi="Times New Roman" w:cs="Times New Roman"/>
          <w:sz w:val="24"/>
          <w:szCs w:val="28"/>
        </w:rPr>
        <w:t>первички</w:t>
      </w:r>
      <w:proofErr w:type="spellEnd"/>
      <w:r w:rsidRPr="007D1F5C">
        <w:rPr>
          <w:rFonts w:ascii="Times New Roman" w:hAnsi="Times New Roman" w:cs="Times New Roman"/>
          <w:sz w:val="24"/>
          <w:szCs w:val="28"/>
        </w:rPr>
        <w:t xml:space="preserve"> на 60%. </w:t>
      </w:r>
      <w:r w:rsidRPr="007D1F5C">
        <w:rPr>
          <w:rFonts w:ascii="Times New Roman" w:hAnsi="Times New Roman" w:cs="Times New Roman"/>
          <w:i/>
          <w:iCs/>
          <w:sz w:val="24"/>
          <w:szCs w:val="28"/>
        </w:rPr>
        <w:t>Задание:</w:t>
      </w:r>
      <w:r w:rsidRPr="007D1F5C">
        <w:rPr>
          <w:rFonts w:ascii="Times New Roman" w:hAnsi="Times New Roman" w:cs="Times New Roman"/>
          <w:sz w:val="24"/>
          <w:szCs w:val="28"/>
        </w:rPr>
        <w:t xml:space="preserve"> Предложите современный метод определения оптимальной численности бухгалтерской службы (не менее 3-х шагов или критериев), отказавшись от устаревших нормативов.</w:t>
      </w:r>
    </w:p>
    <w:p w:rsidR="00CB6B58" w:rsidRPr="007D1F5C" w:rsidRDefault="00CB6B58" w:rsidP="007A27F3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sectPr w:rsidR="00CB6B58" w:rsidRPr="007D1F5C" w:rsidSect="007D1F5C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02A02"/>
    <w:multiLevelType w:val="multilevel"/>
    <w:tmpl w:val="B8E2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5787F"/>
    <w:multiLevelType w:val="multilevel"/>
    <w:tmpl w:val="FA04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C62BD"/>
    <w:multiLevelType w:val="multilevel"/>
    <w:tmpl w:val="6ACC9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C5733"/>
    <w:multiLevelType w:val="multilevel"/>
    <w:tmpl w:val="F478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4F5EEF"/>
    <w:multiLevelType w:val="multilevel"/>
    <w:tmpl w:val="6F84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00501"/>
    <w:multiLevelType w:val="multilevel"/>
    <w:tmpl w:val="4A66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5E04F7"/>
    <w:multiLevelType w:val="multilevel"/>
    <w:tmpl w:val="71B8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8466B1"/>
    <w:multiLevelType w:val="multilevel"/>
    <w:tmpl w:val="B666D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92B47"/>
    <w:multiLevelType w:val="multilevel"/>
    <w:tmpl w:val="051C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545E4D"/>
    <w:multiLevelType w:val="multilevel"/>
    <w:tmpl w:val="D4C2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3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0B"/>
    <w:rsid w:val="00245C70"/>
    <w:rsid w:val="002E7C1F"/>
    <w:rsid w:val="0032100B"/>
    <w:rsid w:val="006D2F73"/>
    <w:rsid w:val="007A27F3"/>
    <w:rsid w:val="007D1F5C"/>
    <w:rsid w:val="0081756A"/>
    <w:rsid w:val="0091245A"/>
    <w:rsid w:val="00AA0E4B"/>
    <w:rsid w:val="00C233E8"/>
    <w:rsid w:val="00CB6B58"/>
    <w:rsid w:val="00D3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6DBDD"/>
  <w15:chartTrackingRefBased/>
  <w15:docId w15:val="{F0E8D88B-DB63-48B6-B1A8-AC5CBD85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2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2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42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36077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20143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32668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49029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20603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447479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1113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1342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65913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203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13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29874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32460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39236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426697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333200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04982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512393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57438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44913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0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90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76808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944993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212231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112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2774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72642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07725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63397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46833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2026-10-02T12:21:00Z</cp:lastPrinted>
  <dcterms:created xsi:type="dcterms:W3CDTF">2026-10-02T12:16:00Z</dcterms:created>
  <dcterms:modified xsi:type="dcterms:W3CDTF">2026-10-20T07:39:00Z</dcterms:modified>
</cp:coreProperties>
</file>