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20" w:rsidRPr="000B2020" w:rsidRDefault="000B2020" w:rsidP="000B202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B2020">
        <w:rPr>
          <w:rFonts w:ascii="Times New Roman" w:hAnsi="Times New Roman" w:cs="Times New Roman"/>
          <w:b/>
          <w:i/>
          <w:sz w:val="24"/>
          <w:szCs w:val="24"/>
        </w:rPr>
        <w:t xml:space="preserve">Тема 2. </w:t>
      </w:r>
      <w:r w:rsidRPr="000B2020">
        <w:rPr>
          <w:rFonts w:ascii="Times New Roman" w:hAnsi="Times New Roman" w:cs="Times New Roman"/>
          <w:b/>
          <w:i/>
          <w:sz w:val="24"/>
          <w:szCs w:val="24"/>
        </w:rPr>
        <w:t>Этические искания в трудах западных философов.</w:t>
      </w:r>
    </w:p>
    <w:p w:rsidR="000B2020" w:rsidRDefault="000B2020" w:rsidP="000B2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Религиозная эт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ика эпохи Средневековья.</w:t>
      </w:r>
    </w:p>
    <w:p w:rsidR="000B2020" w:rsidRDefault="000B2020" w:rsidP="000B2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Этические воззрения представителей эпохи Возрождения: Д. Алигьери, Н. Макиавелли,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Ротердамский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Мор, Т. Кампанелла.</w:t>
      </w:r>
    </w:p>
    <w:p w:rsidR="000B2020" w:rsidRDefault="000B2020" w:rsidP="000B2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Нравственные императивы И. Канта.</w:t>
      </w:r>
    </w:p>
    <w:sectPr w:rsidR="000B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20"/>
    <w:rsid w:val="000B2020"/>
    <w:rsid w:val="00B2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B01E"/>
  <w15:chartTrackingRefBased/>
  <w15:docId w15:val="{0CF07E0A-E7D8-4116-9CCD-E99A64B7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2021-10-04T20:20:00Z</dcterms:created>
  <dcterms:modified xsi:type="dcterms:W3CDTF">2021-10-04T20:25:00Z</dcterms:modified>
</cp:coreProperties>
</file>