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34777485"/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«КАЗАНСКИЙ ГОСУДАРСТВЕННЫЙ АГРАРНЫЙ УНИВЕРСИТЕТ»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экономики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бухгалтерского учета и аудита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tabs>
          <w:tab w:val="left" w:pos="526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«Финансовое планирование государственных закупок в муниципальных образованиях</w:t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Pr="00747E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Определение поставщика (подрядчика, исполнителя) путём проведения открытого конкурса в рамках федеральной контрактной системы</w:t>
      </w:r>
      <w:r w:rsidRPr="00747E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AE2B49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Гизетдинова З.Х.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(ФИО)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747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Б301-04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зачетной книжки </w:t>
      </w:r>
      <w:r w:rsidRPr="00747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Э20487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Проверил:</w:t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К.э.н., доцент</w:t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Исхаков А.Т</w:t>
      </w:r>
      <w:r w:rsidRPr="00747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(степень, должность)</w:t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47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(ФИО)</w:t>
      </w: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9" w:rsidRPr="00747EED" w:rsidRDefault="00AE2B49" w:rsidP="00AE2B4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4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AE2B49" w:rsidRPr="00747EED" w:rsidRDefault="00D40E03" w:rsidP="00AE2B4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СОДЕРЖА</w:t>
      </w:r>
      <w:r w:rsidR="00AE2B49" w:rsidRPr="00747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</w:t>
      </w:r>
    </w:p>
    <w:p w:rsidR="00AE2B49" w:rsidRPr="00747EED" w:rsidRDefault="00AE2B49" w:rsidP="00AE2B4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2B49" w:rsidRPr="00747EED" w:rsidRDefault="00AE2B49" w:rsidP="00AE2B49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 w:rsidRPr="00747EED">
        <w:rPr>
          <w:rFonts w:ascii="TimesNewRomanPSMT" w:hAnsi="TimesNewRomanPSMT" w:cs="TimesNewRomanPSMT"/>
          <w:sz w:val="28"/>
          <w:szCs w:val="28"/>
        </w:rPr>
        <w:t>ВВЕДЕНИЕ……………………………………………………………………..…3</w:t>
      </w:r>
    </w:p>
    <w:p w:rsidR="00AE2B49" w:rsidRDefault="00D40E03" w:rsidP="000B460E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40E03">
        <w:rPr>
          <w:rFonts w:ascii="TimesNewRomanPSMT" w:hAnsi="TimesNewRomanPSMT" w:cs="TimesNewRomanPSMT"/>
          <w:sz w:val="28"/>
          <w:szCs w:val="28"/>
        </w:rPr>
        <w:t>1.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40E03">
        <w:rPr>
          <w:rFonts w:ascii="TimesNewRomanPSMT" w:hAnsi="TimesNewRomanPSMT" w:cs="TimesNewRomanPSMT"/>
          <w:sz w:val="28"/>
          <w:szCs w:val="28"/>
        </w:rPr>
        <w:t>КОНТРАКТНАЯ СИСТЕМА В СФЕРЕ ЗАКУПОК ТОВАРОВ, РАБОТ, УСЛУГ ДЛЯ ОБЕСПЕЧЕНИЯ ГОСУДАРСТВЕННЫХ НУЖД………………………………………………….</w:t>
      </w:r>
      <w:r w:rsidR="004D74F5">
        <w:rPr>
          <w:rFonts w:ascii="TimesNewRomanPSMT" w:hAnsi="TimesNewRomanPSMT" w:cs="TimesNewRomanPSMT"/>
          <w:sz w:val="28"/>
          <w:szCs w:val="28"/>
        </w:rPr>
        <w:t>….……………………....7</w:t>
      </w:r>
    </w:p>
    <w:p w:rsidR="00D40E03" w:rsidRDefault="00D40E03" w:rsidP="00D40E03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Контрактная система и государственные нужды………………</w:t>
      </w:r>
      <w:r w:rsidR="004D74F5">
        <w:rPr>
          <w:rFonts w:ascii="TimesNewRomanPSMT" w:hAnsi="TimesNewRomanPSMT" w:cs="TimesNewRomanPSMT"/>
          <w:sz w:val="28"/>
          <w:szCs w:val="28"/>
        </w:rPr>
        <w:t>…………...7</w:t>
      </w:r>
    </w:p>
    <w:p w:rsidR="00D40E03" w:rsidRPr="004D74F5" w:rsidRDefault="00D40E03" w:rsidP="004D74F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</w:t>
      </w:r>
      <w:r w:rsidR="004D74F5">
        <w:rPr>
          <w:rFonts w:ascii="TimesNewRomanPSMT" w:hAnsi="TimesNewRomanPSMT" w:cs="TimesNewRomanPSMT"/>
          <w:sz w:val="28"/>
          <w:szCs w:val="28"/>
        </w:rPr>
        <w:t xml:space="preserve"> </w:t>
      </w:r>
      <w:r w:rsidR="004D74F5" w:rsidRPr="004D74F5">
        <w:rPr>
          <w:rFonts w:ascii="TimesNewRomanPSMT" w:hAnsi="TimesNewRomanPSMT" w:cs="TimesNewRomanPSMT"/>
          <w:sz w:val="28"/>
          <w:szCs w:val="28"/>
        </w:rPr>
        <w:t>Анализ системы государственных закупок в России</w:t>
      </w:r>
      <w:r w:rsidR="004D74F5">
        <w:rPr>
          <w:rFonts w:ascii="TimesNewRomanPSMT" w:hAnsi="TimesNewRomanPSMT" w:cs="TimesNewRomanPSMT"/>
          <w:sz w:val="28"/>
          <w:szCs w:val="28"/>
        </w:rPr>
        <w:t>……………………...</w:t>
      </w:r>
      <w:r w:rsidR="000B460E">
        <w:rPr>
          <w:rFonts w:ascii="TimesNewRomanPSMT" w:hAnsi="TimesNewRomanPSMT" w:cs="TimesNewRomanPSMT"/>
          <w:sz w:val="28"/>
          <w:szCs w:val="28"/>
        </w:rPr>
        <w:t>17</w:t>
      </w:r>
    </w:p>
    <w:p w:rsidR="004D74F5" w:rsidRPr="004D74F5" w:rsidRDefault="00AE2B49" w:rsidP="004D74F5">
      <w:pPr>
        <w:widowControl w:val="0"/>
        <w:spacing w:before="1" w:after="1" w:line="360" w:lineRule="auto"/>
        <w:rPr>
          <w:rFonts w:ascii="Times New Roman" w:hAnsi="Times New Roman" w:cs="Times New Roman"/>
          <w:sz w:val="28"/>
          <w:szCs w:val="28"/>
        </w:rPr>
      </w:pPr>
      <w:r w:rsidRPr="00747EED">
        <w:rPr>
          <w:rFonts w:ascii="Times New Roman" w:hAnsi="Times New Roman" w:cs="Times New Roman"/>
          <w:sz w:val="28"/>
          <w:szCs w:val="28"/>
        </w:rPr>
        <w:t xml:space="preserve">2. </w:t>
      </w:r>
      <w:r w:rsidR="004D74F5" w:rsidRPr="004D74F5">
        <w:rPr>
          <w:rFonts w:ascii="Times New Roman" w:hAnsi="Times New Roman" w:cs="Times New Roman"/>
          <w:sz w:val="28"/>
          <w:szCs w:val="28"/>
        </w:rPr>
        <w:t>ТЕОРЕТИЧЕСКИЕ АСПЕКТЫ ОПРЕДЕЛЕНИЯ ПОСТАВЩИКА (ПОДРЯДЧИКА, ИСПОЛНИТЕЛЯ) ЧЕРЕЗ ОТКРЫТЫЙ КОНКУРС</w:t>
      </w:r>
      <w:r w:rsidR="004D74F5">
        <w:rPr>
          <w:rFonts w:ascii="Times New Roman" w:hAnsi="Times New Roman" w:cs="Times New Roman"/>
          <w:sz w:val="28"/>
          <w:szCs w:val="28"/>
        </w:rPr>
        <w:t>…</w:t>
      </w:r>
      <w:r w:rsidR="000B460E">
        <w:rPr>
          <w:rFonts w:ascii="Times New Roman" w:hAnsi="Times New Roman" w:cs="Times New Roman"/>
          <w:sz w:val="28"/>
          <w:szCs w:val="28"/>
        </w:rPr>
        <w:t>…21</w:t>
      </w:r>
    </w:p>
    <w:p w:rsidR="00AE2B49" w:rsidRDefault="004D74F5" w:rsidP="004D74F5">
      <w:pPr>
        <w:widowControl w:val="0"/>
        <w:spacing w:before="1" w:after="1" w:line="360" w:lineRule="auto"/>
        <w:rPr>
          <w:rFonts w:ascii="Times New Roman" w:hAnsi="Times New Roman" w:cs="Times New Roman"/>
          <w:sz w:val="28"/>
          <w:szCs w:val="28"/>
        </w:rPr>
      </w:pPr>
      <w:r w:rsidRPr="004D74F5">
        <w:rPr>
          <w:rFonts w:ascii="Times New Roman" w:hAnsi="Times New Roman" w:cs="Times New Roman"/>
          <w:sz w:val="28"/>
          <w:szCs w:val="28"/>
        </w:rPr>
        <w:t>2.1. Понятие конкурса как способа определения поставщика (подрядчика, исполнителя) и его виды</w:t>
      </w:r>
      <w:r w:rsidR="000B460E">
        <w:rPr>
          <w:rFonts w:ascii="Times New Roman" w:hAnsi="Times New Roman" w:cs="Times New Roman"/>
          <w:sz w:val="28"/>
          <w:szCs w:val="28"/>
        </w:rPr>
        <w:t xml:space="preserve"> </w:t>
      </w:r>
      <w:r w:rsidRPr="004D74F5">
        <w:rPr>
          <w:rFonts w:ascii="Times New Roman" w:hAnsi="Times New Roman" w:cs="Times New Roman"/>
          <w:sz w:val="28"/>
          <w:szCs w:val="28"/>
        </w:rPr>
        <w:t>.</w:t>
      </w:r>
      <w:r w:rsidR="000B460E">
        <w:rPr>
          <w:rFonts w:ascii="Times New Roman" w:hAnsi="Times New Roman" w:cs="Times New Roman"/>
          <w:sz w:val="28"/>
          <w:szCs w:val="28"/>
        </w:rPr>
        <w:t>…………………...………………………………...21</w:t>
      </w:r>
    </w:p>
    <w:p w:rsidR="004D74F5" w:rsidRPr="00747EED" w:rsidRDefault="004D74F5" w:rsidP="004D74F5">
      <w:pPr>
        <w:widowControl w:val="0"/>
        <w:spacing w:before="1" w:after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B460E" w:rsidRPr="000B460E">
        <w:rPr>
          <w:rFonts w:ascii="Times New Roman" w:hAnsi="Times New Roman" w:cs="Times New Roman"/>
          <w:sz w:val="28"/>
          <w:szCs w:val="28"/>
        </w:rPr>
        <w:t xml:space="preserve"> Понятие и алгоритм проведения открытого конкурса в электронной форме</w:t>
      </w:r>
      <w:r w:rsidR="000B460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……………………………………………………………………………..23</w:t>
      </w:r>
    </w:p>
    <w:p w:rsidR="000B460E" w:rsidRPr="000B460E" w:rsidRDefault="000B460E" w:rsidP="000B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460E">
        <w:rPr>
          <w:rFonts w:ascii="Times New Roman" w:hAnsi="Times New Roman" w:cs="Times New Roman"/>
          <w:sz w:val="28"/>
          <w:szCs w:val="28"/>
        </w:rPr>
        <w:t>ПРОБЛЕМЫ И ПУТИ СОВЕРШЕНСТВОВАНИЯ ПРИМЕНЕНИЯ ЭЛЕКТРОННЫХ КОНКУРСОВ В ГОСУДАРСТВЕННОМ УПРАВЛЕНИИ ЗАКУПКАМИ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……………………………………………………………………36</w:t>
      </w:r>
    </w:p>
    <w:p w:rsidR="000B460E" w:rsidRDefault="000B460E" w:rsidP="000B4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60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60E">
        <w:rPr>
          <w:rFonts w:ascii="Times New Roman" w:hAnsi="Times New Roman" w:cs="Times New Roman"/>
          <w:sz w:val="28"/>
          <w:szCs w:val="28"/>
        </w:rPr>
        <w:t>Основные проблемы электронных конкурсов в государственном управлении закупками и пути их решения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……………………………………36</w:t>
      </w:r>
    </w:p>
    <w:p w:rsidR="000B460E" w:rsidRDefault="000B460E" w:rsidP="00AE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60E">
        <w:rPr>
          <w:rFonts w:ascii="Times New Roman" w:hAnsi="Times New Roman" w:cs="Times New Roman"/>
          <w:sz w:val="28"/>
          <w:szCs w:val="28"/>
        </w:rPr>
        <w:t>3.2. Перспективы развития процесса проведения открытого конкурса в рамках федеральной контрактной системы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……………………………………………..40</w:t>
      </w:r>
    </w:p>
    <w:p w:rsidR="00AE2B49" w:rsidRPr="00747EED" w:rsidRDefault="009A0B3D" w:rsidP="00AE2B49">
      <w:pPr>
        <w:widowControl w:val="0"/>
        <w:spacing w:before="1" w:after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ЗАКЛЮЧЕНИЕ………………..</w:t>
      </w:r>
      <w:r w:rsidR="00AE2B49" w:rsidRPr="00747EE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B460E">
        <w:rPr>
          <w:rFonts w:ascii="Times New Roman" w:hAnsi="Times New Roman" w:cs="Times New Roman"/>
          <w:sz w:val="28"/>
          <w:szCs w:val="28"/>
        </w:rPr>
        <w:t>…………………...47</w:t>
      </w:r>
    </w:p>
    <w:p w:rsidR="00AE2B49" w:rsidRPr="00747EED" w:rsidRDefault="009A0B3D" w:rsidP="00AE2B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FC5022">
        <w:rPr>
          <w:rFonts w:ascii="Times New Roman" w:hAnsi="Times New Roman" w:cs="Times New Roman"/>
          <w:sz w:val="28"/>
          <w:szCs w:val="28"/>
        </w:rPr>
        <w:t>……………………………..49</w:t>
      </w:r>
    </w:p>
    <w:p w:rsidR="004D74F5" w:rsidRDefault="004D74F5" w:rsidP="00D40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4F5" w:rsidRDefault="004D74F5" w:rsidP="00D40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4F5" w:rsidRDefault="004D74F5" w:rsidP="000B460E">
      <w:pPr>
        <w:rPr>
          <w:rFonts w:ascii="Times New Roman" w:hAnsi="Times New Roman" w:cs="Times New Roman"/>
          <w:sz w:val="28"/>
          <w:szCs w:val="28"/>
        </w:rPr>
      </w:pPr>
    </w:p>
    <w:p w:rsidR="000B460E" w:rsidRDefault="000B460E" w:rsidP="000B460E">
      <w:pPr>
        <w:rPr>
          <w:rFonts w:ascii="Times New Roman" w:hAnsi="Times New Roman" w:cs="Times New Roman"/>
          <w:sz w:val="28"/>
          <w:szCs w:val="28"/>
        </w:rPr>
      </w:pPr>
    </w:p>
    <w:p w:rsidR="00AE2B49" w:rsidRDefault="00D40E03" w:rsidP="00D40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современной экономике система государственных закупок является обязательным элементом управления государственными финансами и другими ресурсами общественного сектора экономики и призвана выполнять не только функции обеспечения общественных потребностей, но и функции государственного регулирования экономики. 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Несовершенство системы госзакупок становится причиной низкой степени эффективности использования бюджетных средств и результативности мероприятий в области государственного управления. Применение информационных и коммуникационных технологий в сфере государственных закупок товаров (работ, услуг) для нужд субъектов Российской Федерации и муниципальных образований позволяет устранять существующие недостатки. 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Внедрение автоматизированных информационных систем электронных закупок для государственных региональных и муниципальных нужд обеспечивает совершенствование процедуры закупок за счет автоматизации всех этапов и рабочих стадий процессов планирования, формирования и осуществления закупок, а также функций анализа и контроля их реализации. 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Прозрачность механизма закупок на всех стадиях и уровнях позволяет предотвратить сокращение бюджетных расходов при закупках продукции для государственных нужд и повысить экономическую эффективность работы исполнительных органов государственной власти. 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Государственные закупки - жизненно важный весомый компонент национальной экономики, их объем в 2009 г. составил более пяти триллионов рублей. Реализация электронных торгов по закупке продукции для государственных нужд чрезвычайно актуальна для сегодняшней России. Преимущества, которые несут с собой электронные торги, достаточно очевидны.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Степень разработанности научной темы. Отдельные аспекты процесса организации закупок и размещения заказов, а также некоторые пути </w:t>
      </w: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повышения эффективности его реализации были исследованы зарубежными учеными и практиками, о чем свидетельствует наличие научно-методических изданий и другой литературы по данному вопросу на различных иностранных языках. В России же, в связи с новизной степень разработанности темы является недостаточной: практически отсутствуют учебно-методические публикации отечественных специалистов по комплексному исследованию данной темы, а также переводы зарубежных источников. 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Объектом данного исследования выступают информационные технологии. 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Предметом данного исследования выступают механизмы процесса информатизации и информационные системы государственных и муниципальных закупок. 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Цель курсового проекта: изучение системы государственных закупок как неотъемлемой части общественного регулирования, способствующей повышению эффективности управления государственными ресурсами в условиях современной экономики России, на основе информационных технологий, применяемых в системе государственных закупок. </w:t>
      </w:r>
    </w:p>
    <w:p w:rsid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достижения указанной цели выделены следующие задачи: исследовать теоретические основы государственных и муниципальных заказов; проанализировать действующие информационные технологии механизма государственных и муниципальных заказов РФ; выявить основные направления совершенствования информационного обеспечения механизма государственных и муниципальных заказов.</w:t>
      </w:r>
    </w:p>
    <w:p w:rsidR="00EB6E77" w:rsidRPr="00EB6E77" w:rsidRDefault="00EB6E77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Нормативно-правая база состоит из действующего законодательства Российской Федерации. Эмпирическую базу составил практическая информация касательно информационных систем государственных и муниципальных закупок. При проведении исследования в данной работе были использованы следующие методы исследования: анализ существующей источниковой базы по рассматриваемой пробле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матике (метод научного анализа),</w:t>
      </w: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обобщение и синтез точек зрения, представленных в источниковой </w:t>
      </w: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базе (метод научного синтеза и обобщения). моделирование на основе полученных данных авторского видения в раскрытии поставленной проблематики (метод моделирования). Теоретическая и практическая значимость исследования. Решение в данном исследовании круга теоретических задач, связанных с анализом и осмыслением информационных систем государственных и муниципальных закупок, позволит глубже рассмотреть комплекс проблем, связанных с совершенствованием механизма государственных и муниципальных заказов. Применение на практике мероприятий, разрабатываемых в ходе выполнения данной работы, позволит </w:t>
      </w:r>
      <w:r w:rsidR="009272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повысить уровень информационных </w:t>
      </w:r>
      <w:r w:rsidRPr="00EB6E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ресурсов используемых в механизме государственных и муниципальных заказов. Структура работы. Работа состоит из введения, глав основной части, заключения, списка литературы. Во введении обоснована актуальность выбора темы, определены предмет, объект, цель и соответствующие ей задачи, охарактеризованы методы исследования и источники информации, показаны научная и практическая значимость, выявлена проблема. В первой главе рассмотрены общетеоретические основы государственных и муниципальных заказов. Определяются основные понятия, правовое обеспечение, участники и зарубежный опыт информационного обеспечения госзакупок. В главе второй, практической, рассмотрен анализ информационных систем, обеспечивающих государственные закупки в РФ. Глава третья имеет аналитический характер и на основе отдельных данных даются рекомендации по совершенствованию механизма государст</w:t>
      </w:r>
      <w:r w:rsidR="009272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венных и муниципальных заказов.</w:t>
      </w:r>
    </w:p>
    <w:p w:rsidR="00D40E03" w:rsidRPr="00D40E03" w:rsidRDefault="00D40E03" w:rsidP="00EE351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40E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вступил в силу с 1 января 2014 года, за исключением положений, для которых статьей 114 установлены иные сроки вступления их в силу. После вступления в силу Федеральный закон от 05.04.2013 № 44-ФЗ регулирует отношения по осуществлению закупок товаров, работ и услуг для обеспечения государственных и муниципальных нужд и заменяет </w:t>
      </w:r>
      <w:r w:rsidRPr="00D40E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Федеральный закон от 21.07.2005 № 94-ФЗ «О размещении заказов на поставки товаров, выполнение работ, оказание услуг для государственных и муниципальныхонужд». Законом предусмотрены существенные изменения правил осуществления госзакупок. Изменения затронули как деятельность государственных и муниципальных заказчиков по организации и проведению закупок, так и деятельность участников госзакупок. В Российской Федерации создана контрактная система в сфере закупок, товаров, работ и услуг для обеспечения государственных и муниципальных нужд, которая регулирует государственные закупки от этапа планирования и до этапа оценки их эффективности. Впрочем, значительная часть положений Закона о госзакупках сохранилась в новой системе в той или иной форме.</w:t>
      </w:r>
    </w:p>
    <w:p w:rsidR="00D40E03" w:rsidRDefault="00D40E03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40E0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Pr="00E723C6" w:rsidRDefault="00E723C6" w:rsidP="00E723C6">
      <w:pPr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E723C6">
        <w:rPr>
          <w:rFonts w:ascii="TimesNewRomanPSMT" w:hAnsi="TimesNewRomanPSMT" w:cs="TimesNewRomanPSMT"/>
          <w:sz w:val="28"/>
          <w:szCs w:val="28"/>
        </w:rPr>
        <w:lastRenderedPageBreak/>
        <w:t>1.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723C6">
        <w:rPr>
          <w:rFonts w:ascii="TimesNewRomanPSMT" w:hAnsi="TimesNewRomanPSMT" w:cs="TimesNewRomanPSMT"/>
          <w:sz w:val="28"/>
          <w:szCs w:val="28"/>
        </w:rPr>
        <w:t>КОНТРАКТНАЯ СИСТЕМА В СФЕРЕ ЗАКУПОК ТОВАРОВ, РАБОТ, УСЛУГ ДЛЯ ОБЕСПЕЧЕНИЯ ГОСУДАРСТВЕННЫХ НУЖД</w:t>
      </w:r>
    </w:p>
    <w:p w:rsidR="00DF1B48" w:rsidRDefault="00DF1B48" w:rsidP="00DF1B48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723C6" w:rsidRDefault="00E723C6" w:rsidP="00DF1B48">
      <w:pPr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1.1. </w:t>
      </w:r>
      <w:r w:rsidR="00DF1B48" w:rsidRPr="00DF1B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Общие принципы и положения закупок для государственных и муниципальных нужд</w:t>
      </w:r>
      <w:r w:rsidR="00DF1B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Современная система государственн</w:t>
      </w:r>
      <w:r>
        <w:rPr>
          <w:rFonts w:ascii="Times New Roman" w:hAnsi="Times New Roman" w:cs="Times New Roman"/>
          <w:sz w:val="28"/>
          <w:szCs w:val="28"/>
        </w:rPr>
        <w:t>ых закупок в РФ возникла относи</w:t>
      </w:r>
      <w:r w:rsidRPr="00326061">
        <w:rPr>
          <w:rFonts w:ascii="Times New Roman" w:hAnsi="Times New Roman" w:cs="Times New Roman"/>
          <w:sz w:val="28"/>
          <w:szCs w:val="28"/>
        </w:rPr>
        <w:t xml:space="preserve">тельно недавно. С середины 80-х гг. XX в., </w:t>
      </w:r>
      <w:r>
        <w:rPr>
          <w:rFonts w:ascii="Times New Roman" w:hAnsi="Times New Roman" w:cs="Times New Roman"/>
          <w:sz w:val="28"/>
          <w:szCs w:val="28"/>
        </w:rPr>
        <w:t>периода, вошедшего в историю со</w:t>
      </w:r>
      <w:r w:rsidRPr="00326061">
        <w:rPr>
          <w:rFonts w:ascii="Times New Roman" w:hAnsi="Times New Roman" w:cs="Times New Roman"/>
          <w:sz w:val="28"/>
          <w:szCs w:val="28"/>
        </w:rPr>
        <w:t>временной России под названием «перестройка», в РФ начала скл</w:t>
      </w:r>
      <w:r>
        <w:rPr>
          <w:rFonts w:ascii="Times New Roman" w:hAnsi="Times New Roman" w:cs="Times New Roman"/>
          <w:sz w:val="28"/>
          <w:szCs w:val="28"/>
        </w:rPr>
        <w:t>адываться за</w:t>
      </w:r>
      <w:r w:rsidRPr="00326061">
        <w:rPr>
          <w:rFonts w:ascii="Times New Roman" w:hAnsi="Times New Roman" w:cs="Times New Roman"/>
          <w:sz w:val="28"/>
          <w:szCs w:val="28"/>
        </w:rPr>
        <w:t>конодательная база системы национального прокьюремента. Определяющим фактором для создания данной системы стало понимание возможностей для развития всего общества, предпринимательской деятельности, гражданского общества через создание открытой, прозрач</w:t>
      </w:r>
      <w:r>
        <w:rPr>
          <w:rFonts w:ascii="Times New Roman" w:hAnsi="Times New Roman" w:cs="Times New Roman"/>
          <w:sz w:val="28"/>
          <w:szCs w:val="28"/>
        </w:rPr>
        <w:t>ной системы государственного за</w:t>
      </w:r>
      <w:r w:rsidRPr="00326061">
        <w:rPr>
          <w:rFonts w:ascii="Times New Roman" w:hAnsi="Times New Roman" w:cs="Times New Roman"/>
          <w:sz w:val="28"/>
          <w:szCs w:val="28"/>
        </w:rPr>
        <w:t>каза. Первыми нормативно-правовыми актам</w:t>
      </w:r>
      <w:r>
        <w:rPr>
          <w:rFonts w:ascii="Times New Roman" w:hAnsi="Times New Roman" w:cs="Times New Roman"/>
          <w:sz w:val="28"/>
          <w:szCs w:val="28"/>
        </w:rPr>
        <w:t>и в данной области стали три ба</w:t>
      </w:r>
      <w:r w:rsidRPr="00326061">
        <w:rPr>
          <w:rFonts w:ascii="Times New Roman" w:hAnsi="Times New Roman" w:cs="Times New Roman"/>
          <w:sz w:val="28"/>
          <w:szCs w:val="28"/>
        </w:rPr>
        <w:t>зовых нормативно-правовых акта: ФЗ № 60 от</w:t>
      </w:r>
      <w:r>
        <w:rPr>
          <w:rFonts w:ascii="Times New Roman" w:hAnsi="Times New Roman" w:cs="Times New Roman"/>
          <w:sz w:val="28"/>
          <w:szCs w:val="28"/>
        </w:rPr>
        <w:t xml:space="preserve"> 13.12.1994 г. «О поставках про</w:t>
      </w:r>
      <w:r w:rsidRPr="00326061">
        <w:rPr>
          <w:rFonts w:ascii="Times New Roman" w:hAnsi="Times New Roman" w:cs="Times New Roman"/>
          <w:sz w:val="28"/>
          <w:szCs w:val="28"/>
        </w:rPr>
        <w:t>дукции для федеральных государственных нужд», ФЗ № 97 от 06.05 1999 г. «О конкурсах на размещение заказов на поставки товаров, выполнение работ, оказание услуг для государственных нужд», Указ Президента РФ № 305 от 08.04.1997 г. «О первоочередных мерах п</w:t>
      </w:r>
      <w:r>
        <w:rPr>
          <w:rFonts w:ascii="Times New Roman" w:hAnsi="Times New Roman" w:cs="Times New Roman"/>
          <w:sz w:val="28"/>
          <w:szCs w:val="28"/>
        </w:rPr>
        <w:t>о предотвращению коррупции и со</w:t>
      </w:r>
      <w:r w:rsidRPr="00326061">
        <w:rPr>
          <w:rFonts w:ascii="Times New Roman" w:hAnsi="Times New Roman" w:cs="Times New Roman"/>
          <w:sz w:val="28"/>
          <w:szCs w:val="28"/>
        </w:rPr>
        <w:t>кращению бюджетных расходов при организ</w:t>
      </w:r>
      <w:r>
        <w:rPr>
          <w:rFonts w:ascii="Times New Roman" w:hAnsi="Times New Roman" w:cs="Times New Roman"/>
          <w:sz w:val="28"/>
          <w:szCs w:val="28"/>
        </w:rPr>
        <w:t>ации закупок продукции для госу</w:t>
      </w:r>
      <w:r w:rsidRPr="00326061">
        <w:rPr>
          <w:rFonts w:ascii="Times New Roman" w:hAnsi="Times New Roman" w:cs="Times New Roman"/>
          <w:sz w:val="28"/>
          <w:szCs w:val="28"/>
        </w:rPr>
        <w:t xml:space="preserve">дарственных нужд». 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Данные нормативно-правовые акты ввели такие принципы закупок, как гласность, прозрачность, открытость. Необходимо было в наикратчайшие сроки перевести всю систему организации госзакупок в четко выстроенную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Pr="00326061">
        <w:rPr>
          <w:rFonts w:ascii="Times New Roman" w:hAnsi="Times New Roman" w:cs="Times New Roman"/>
          <w:sz w:val="28"/>
          <w:szCs w:val="28"/>
        </w:rPr>
        <w:t xml:space="preserve">ституциональную модель прокьюремента, не противоречащую политическим и экономическим устоям развивающегося российского государства. 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Решающим событием в построении новой модели национальной системы прокьюремента стало принятие в 2005 г. ФЗ № 94 «О размещении заказов для поставки товаров, выполнения работ, оказания услуг для государственных или муниципальных нужд». Именно этот норма</w:t>
      </w:r>
      <w:r>
        <w:rPr>
          <w:rFonts w:ascii="Times New Roman" w:hAnsi="Times New Roman" w:cs="Times New Roman"/>
          <w:sz w:val="28"/>
          <w:szCs w:val="28"/>
        </w:rPr>
        <w:t>тивно-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правовой акт сыграл решаю</w:t>
      </w:r>
      <w:r w:rsidRPr="00326061">
        <w:rPr>
          <w:rFonts w:ascii="Times New Roman" w:hAnsi="Times New Roman" w:cs="Times New Roman"/>
          <w:sz w:val="28"/>
          <w:szCs w:val="28"/>
        </w:rPr>
        <w:t xml:space="preserve">щую роль в построении открытой системы </w:t>
      </w:r>
      <w:r>
        <w:rPr>
          <w:rFonts w:ascii="Times New Roman" w:hAnsi="Times New Roman" w:cs="Times New Roman"/>
          <w:sz w:val="28"/>
          <w:szCs w:val="28"/>
        </w:rPr>
        <w:t>национального прокьюремента, по</w:t>
      </w:r>
      <w:r w:rsidRPr="00326061">
        <w:rPr>
          <w:rFonts w:ascii="Times New Roman" w:hAnsi="Times New Roman" w:cs="Times New Roman"/>
          <w:sz w:val="28"/>
          <w:szCs w:val="28"/>
        </w:rPr>
        <w:t>родив такие элементы развития гражданского об</w:t>
      </w:r>
      <w:r>
        <w:rPr>
          <w:rFonts w:ascii="Times New Roman" w:hAnsi="Times New Roman" w:cs="Times New Roman"/>
          <w:sz w:val="28"/>
          <w:szCs w:val="28"/>
        </w:rPr>
        <w:t>щества, как общественный кон</w:t>
      </w:r>
      <w:r w:rsidRPr="00326061">
        <w:rPr>
          <w:rFonts w:ascii="Times New Roman" w:hAnsi="Times New Roman" w:cs="Times New Roman"/>
          <w:sz w:val="28"/>
          <w:szCs w:val="28"/>
        </w:rPr>
        <w:t>троль, возможность подачи жалобы участник</w:t>
      </w:r>
      <w:r>
        <w:rPr>
          <w:rFonts w:ascii="Times New Roman" w:hAnsi="Times New Roman" w:cs="Times New Roman"/>
          <w:sz w:val="28"/>
          <w:szCs w:val="28"/>
        </w:rPr>
        <w:t>ами размещения заказа, активиза</w:t>
      </w:r>
      <w:r w:rsidRPr="00326061">
        <w:rPr>
          <w:rFonts w:ascii="Times New Roman" w:hAnsi="Times New Roman" w:cs="Times New Roman"/>
          <w:sz w:val="28"/>
          <w:szCs w:val="28"/>
        </w:rPr>
        <w:t xml:space="preserve">ция институтов антикоррупционной экспертизы системы размещения заказа. </w:t>
      </w:r>
    </w:p>
    <w:p w:rsidR="00E723C6" w:rsidRP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Выстраивание системы российского прокьюремента стало неотъемлемой частью формирования антикоррупционного з</w:t>
      </w:r>
      <w:r>
        <w:rPr>
          <w:rFonts w:ascii="Times New Roman" w:hAnsi="Times New Roman" w:cs="Times New Roman"/>
          <w:sz w:val="28"/>
          <w:szCs w:val="28"/>
        </w:rPr>
        <w:t>аконодательства, которое положи</w:t>
      </w:r>
      <w:r w:rsidRPr="00326061">
        <w:rPr>
          <w:rFonts w:ascii="Times New Roman" w:hAnsi="Times New Roman" w:cs="Times New Roman"/>
          <w:sz w:val="28"/>
          <w:szCs w:val="28"/>
        </w:rPr>
        <w:t>ло начало становлению системы обществен</w:t>
      </w:r>
      <w:r>
        <w:rPr>
          <w:rFonts w:ascii="Times New Roman" w:hAnsi="Times New Roman" w:cs="Times New Roman"/>
          <w:sz w:val="28"/>
          <w:szCs w:val="28"/>
        </w:rPr>
        <w:t>ного финансового контроля. Меха</w:t>
      </w:r>
      <w:r w:rsidRPr="00326061">
        <w:rPr>
          <w:rFonts w:ascii="Times New Roman" w:hAnsi="Times New Roman" w:cs="Times New Roman"/>
          <w:sz w:val="28"/>
          <w:szCs w:val="28"/>
        </w:rPr>
        <w:t>низм общественного контроля через работ</w:t>
      </w:r>
      <w:r>
        <w:rPr>
          <w:rFonts w:ascii="Times New Roman" w:hAnsi="Times New Roman" w:cs="Times New Roman"/>
          <w:sz w:val="28"/>
          <w:szCs w:val="28"/>
        </w:rPr>
        <w:t>у официального сайта по размеще</w:t>
      </w:r>
      <w:r w:rsidRPr="00326061">
        <w:rPr>
          <w:rFonts w:ascii="Times New Roman" w:hAnsi="Times New Roman" w:cs="Times New Roman"/>
          <w:sz w:val="28"/>
          <w:szCs w:val="28"/>
        </w:rPr>
        <w:t>нию заказа на территории РФ можно считать одним из первых действенных элементов в системе гражданского контроля, антикоррупционным механизмом гражданского общества.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Сравнивая результаты системы национального прокьюремента начала 1980–2000-х гг. XX–XXI вв. и современность можно сделать следующие выводы: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 xml:space="preserve"> Во-первых, в период существования </w:t>
      </w:r>
      <w:r>
        <w:rPr>
          <w:rFonts w:ascii="Times New Roman" w:hAnsi="Times New Roman" w:cs="Times New Roman"/>
          <w:sz w:val="28"/>
          <w:szCs w:val="28"/>
        </w:rPr>
        <w:t>СССР государственные закупки но</w:t>
      </w:r>
      <w:r w:rsidRPr="00326061">
        <w:rPr>
          <w:rFonts w:ascii="Times New Roman" w:hAnsi="Times New Roman" w:cs="Times New Roman"/>
          <w:sz w:val="28"/>
          <w:szCs w:val="28"/>
        </w:rPr>
        <w:t>сили закрытый характер и осуществлялись ч</w:t>
      </w:r>
      <w:r>
        <w:rPr>
          <w:rFonts w:ascii="Times New Roman" w:hAnsi="Times New Roman" w:cs="Times New Roman"/>
          <w:sz w:val="28"/>
          <w:szCs w:val="28"/>
        </w:rPr>
        <w:t>ерез систему снабженческих орга</w:t>
      </w:r>
      <w:r w:rsidRPr="00326061">
        <w:rPr>
          <w:rFonts w:ascii="Times New Roman" w:hAnsi="Times New Roman" w:cs="Times New Roman"/>
          <w:sz w:val="28"/>
          <w:szCs w:val="28"/>
        </w:rPr>
        <w:t>низаций, выбор которых осуществлялся без каких-либо критериев отбора; с начала создания системы национального п</w:t>
      </w:r>
      <w:r>
        <w:rPr>
          <w:rFonts w:ascii="Times New Roman" w:hAnsi="Times New Roman" w:cs="Times New Roman"/>
          <w:sz w:val="28"/>
          <w:szCs w:val="28"/>
        </w:rPr>
        <w:t>рокьюремента произошло становле</w:t>
      </w:r>
      <w:r w:rsidRPr="00326061">
        <w:rPr>
          <w:rFonts w:ascii="Times New Roman" w:hAnsi="Times New Roman" w:cs="Times New Roman"/>
          <w:sz w:val="28"/>
          <w:szCs w:val="28"/>
        </w:rPr>
        <w:t>ние механизма открытости, прозрачности р</w:t>
      </w:r>
      <w:r>
        <w:rPr>
          <w:rFonts w:ascii="Times New Roman" w:hAnsi="Times New Roman" w:cs="Times New Roman"/>
          <w:sz w:val="28"/>
          <w:szCs w:val="28"/>
        </w:rPr>
        <w:t>азмещения государственных, муни</w:t>
      </w:r>
      <w:r w:rsidRPr="00326061">
        <w:rPr>
          <w:rFonts w:ascii="Times New Roman" w:hAnsi="Times New Roman" w:cs="Times New Roman"/>
          <w:sz w:val="28"/>
          <w:szCs w:val="28"/>
        </w:rPr>
        <w:t xml:space="preserve">ципальных заказов. 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Во-вторых, развитие национального ро</w:t>
      </w:r>
      <w:r>
        <w:rPr>
          <w:rFonts w:ascii="Times New Roman" w:hAnsi="Times New Roman" w:cs="Times New Roman"/>
          <w:sz w:val="28"/>
          <w:szCs w:val="28"/>
        </w:rPr>
        <w:t>ссийского законодательства в об</w:t>
      </w:r>
      <w:r w:rsidRPr="00326061">
        <w:rPr>
          <w:rFonts w:ascii="Times New Roman" w:hAnsi="Times New Roman" w:cs="Times New Roman"/>
          <w:sz w:val="28"/>
          <w:szCs w:val="28"/>
        </w:rPr>
        <w:t xml:space="preserve">ласти прокьюремента позволило создать </w:t>
      </w:r>
      <w:r>
        <w:rPr>
          <w:rFonts w:ascii="Times New Roman" w:hAnsi="Times New Roman" w:cs="Times New Roman"/>
          <w:sz w:val="28"/>
          <w:szCs w:val="28"/>
        </w:rPr>
        <w:t>конкурентную среду, обеспечиваю</w:t>
      </w:r>
      <w:r w:rsidRPr="00326061">
        <w:rPr>
          <w:rFonts w:ascii="Times New Roman" w:hAnsi="Times New Roman" w:cs="Times New Roman"/>
          <w:sz w:val="28"/>
          <w:szCs w:val="28"/>
        </w:rPr>
        <w:t>щую не только экономию бюджетных средств</w:t>
      </w:r>
      <w:r>
        <w:rPr>
          <w:rFonts w:ascii="Times New Roman" w:hAnsi="Times New Roman" w:cs="Times New Roman"/>
          <w:sz w:val="28"/>
          <w:szCs w:val="28"/>
        </w:rPr>
        <w:t>, но и инструмент развития пред</w:t>
      </w:r>
      <w:r w:rsidRPr="00326061">
        <w:rPr>
          <w:rFonts w:ascii="Times New Roman" w:hAnsi="Times New Roman" w:cs="Times New Roman"/>
          <w:sz w:val="28"/>
          <w:szCs w:val="28"/>
        </w:rPr>
        <w:t>принимательской деятельности через стимулирование конкуренции среди участников государственного заказа, что явля</w:t>
      </w:r>
      <w:r>
        <w:rPr>
          <w:rFonts w:ascii="Times New Roman" w:hAnsi="Times New Roman" w:cs="Times New Roman"/>
          <w:sz w:val="28"/>
          <w:szCs w:val="28"/>
        </w:rPr>
        <w:t>ется чертой именно последних де</w:t>
      </w:r>
      <w:r w:rsidRPr="00326061">
        <w:rPr>
          <w:rFonts w:ascii="Times New Roman" w:hAnsi="Times New Roman" w:cs="Times New Roman"/>
          <w:sz w:val="28"/>
          <w:szCs w:val="28"/>
        </w:rPr>
        <w:t xml:space="preserve">сятилетий существования российской экономики. 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В-третьих, развитие системы национал</w:t>
      </w:r>
      <w:r>
        <w:rPr>
          <w:rFonts w:ascii="Times New Roman" w:hAnsi="Times New Roman" w:cs="Times New Roman"/>
          <w:sz w:val="28"/>
          <w:szCs w:val="28"/>
        </w:rPr>
        <w:t>ьных закупок стало одним из эле</w:t>
      </w:r>
      <w:r w:rsidRPr="00326061">
        <w:rPr>
          <w:rFonts w:ascii="Times New Roman" w:hAnsi="Times New Roman" w:cs="Times New Roman"/>
          <w:sz w:val="28"/>
          <w:szCs w:val="28"/>
        </w:rPr>
        <w:t xml:space="preserve">ментов построения гражданского общества </w:t>
      </w:r>
      <w:r>
        <w:rPr>
          <w:rFonts w:ascii="Times New Roman" w:hAnsi="Times New Roman" w:cs="Times New Roman"/>
          <w:sz w:val="28"/>
          <w:szCs w:val="28"/>
        </w:rPr>
        <w:t>через создание системы как обще</w:t>
      </w:r>
      <w:r w:rsidRPr="00326061">
        <w:rPr>
          <w:rFonts w:ascii="Times New Roman" w:hAnsi="Times New Roman" w:cs="Times New Roman"/>
          <w:sz w:val="28"/>
          <w:szCs w:val="28"/>
        </w:rPr>
        <w:t xml:space="preserve">ственного, так и государственного контроля. Система общественного </w:t>
      </w:r>
      <w:r w:rsidRPr="00326061">
        <w:rPr>
          <w:rFonts w:ascii="Times New Roman" w:hAnsi="Times New Roman" w:cs="Times New Roman"/>
          <w:sz w:val="28"/>
          <w:szCs w:val="28"/>
        </w:rPr>
        <w:lastRenderedPageBreak/>
        <w:t>контроля получила дальнейшее развитие не только ч</w:t>
      </w:r>
      <w:r>
        <w:rPr>
          <w:rFonts w:ascii="Times New Roman" w:hAnsi="Times New Roman" w:cs="Times New Roman"/>
          <w:sz w:val="28"/>
          <w:szCs w:val="28"/>
        </w:rPr>
        <w:t>ерез работу общественных органи</w:t>
      </w:r>
      <w:r w:rsidRPr="00326061">
        <w:rPr>
          <w:rFonts w:ascii="Times New Roman" w:hAnsi="Times New Roman" w:cs="Times New Roman"/>
          <w:sz w:val="28"/>
          <w:szCs w:val="28"/>
        </w:rPr>
        <w:t>заций, осуществляющих общественный контроль за системой прокьюремента, но и через систему антикоррупционной пол</w:t>
      </w:r>
      <w:r>
        <w:rPr>
          <w:rFonts w:ascii="Times New Roman" w:hAnsi="Times New Roman" w:cs="Times New Roman"/>
          <w:sz w:val="28"/>
          <w:szCs w:val="28"/>
        </w:rPr>
        <w:t>итики, получивший развитие в си</w:t>
      </w:r>
      <w:r w:rsidRPr="00326061">
        <w:rPr>
          <w:rFonts w:ascii="Times New Roman" w:hAnsi="Times New Roman" w:cs="Times New Roman"/>
          <w:sz w:val="28"/>
          <w:szCs w:val="28"/>
        </w:rPr>
        <w:t xml:space="preserve">стеме государственных закупок. 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Современная система правового регул</w:t>
      </w:r>
      <w:r>
        <w:rPr>
          <w:rFonts w:ascii="Times New Roman" w:hAnsi="Times New Roman" w:cs="Times New Roman"/>
          <w:sz w:val="28"/>
          <w:szCs w:val="28"/>
        </w:rPr>
        <w:t>ирования государственных и муни</w:t>
      </w:r>
      <w:r w:rsidRPr="00326061">
        <w:rPr>
          <w:rFonts w:ascii="Times New Roman" w:hAnsi="Times New Roman" w:cs="Times New Roman"/>
          <w:sz w:val="28"/>
          <w:szCs w:val="28"/>
        </w:rPr>
        <w:t>ципальных закупок состоит из актов, регламентирующих систему контрактных отношений, которые могут быть подразделены по юридической силе на законы и подзаконные акты. Основополагающим нормативно-правовым актом (НПА) является ФЗ № 44 от 05.04.2013 г. «О контрак</w:t>
      </w:r>
      <w:r>
        <w:rPr>
          <w:rFonts w:ascii="Times New Roman" w:hAnsi="Times New Roman" w:cs="Times New Roman"/>
          <w:sz w:val="28"/>
          <w:szCs w:val="28"/>
        </w:rPr>
        <w:t>тной системе в сфере закупок то</w:t>
      </w:r>
      <w:r w:rsidRPr="00326061">
        <w:rPr>
          <w:rFonts w:ascii="Times New Roman" w:hAnsi="Times New Roman" w:cs="Times New Roman"/>
          <w:sz w:val="28"/>
          <w:szCs w:val="28"/>
        </w:rPr>
        <w:t>варов, работ, услуг для обеспечения государственных и муниципальных нужд» (далее –</w:t>
      </w:r>
      <w:r>
        <w:rPr>
          <w:rFonts w:ascii="Times New Roman" w:hAnsi="Times New Roman" w:cs="Times New Roman"/>
          <w:sz w:val="28"/>
          <w:szCs w:val="28"/>
        </w:rPr>
        <w:t xml:space="preserve"> Закон о контрактной системе). 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 xml:space="preserve"> Данный НПА является базовым для системы контрактных отношений и определяет основные цели, принципы, механизмы и способы осуществления контрактных отношений на территории РФ. В течение 2019–2021 гг. развитие сис</w:t>
      </w:r>
      <w:r>
        <w:rPr>
          <w:rFonts w:ascii="Times New Roman" w:hAnsi="Times New Roman" w:cs="Times New Roman"/>
          <w:sz w:val="28"/>
          <w:szCs w:val="28"/>
        </w:rPr>
        <w:t>темы контрактных отношений опре</w:t>
      </w:r>
      <w:r w:rsidRPr="00326061">
        <w:rPr>
          <w:rFonts w:ascii="Times New Roman" w:hAnsi="Times New Roman" w:cs="Times New Roman"/>
          <w:sz w:val="28"/>
          <w:szCs w:val="28"/>
        </w:rPr>
        <w:t>делялось новыми тенденциями, главной из которых стал ускоренный переход к системе цифровизации российского прокьюремента. В 2021 г. был принят ряд федеральных законов, получивших название</w:t>
      </w:r>
      <w:r>
        <w:rPr>
          <w:rFonts w:ascii="Times New Roman" w:hAnsi="Times New Roman" w:cs="Times New Roman"/>
          <w:sz w:val="28"/>
          <w:szCs w:val="28"/>
        </w:rPr>
        <w:t xml:space="preserve"> «оптимизационный пакет», норма</w:t>
      </w:r>
      <w:r w:rsidRPr="00326061">
        <w:rPr>
          <w:rFonts w:ascii="Times New Roman" w:hAnsi="Times New Roman" w:cs="Times New Roman"/>
          <w:sz w:val="28"/>
          <w:szCs w:val="28"/>
        </w:rPr>
        <w:t xml:space="preserve">тивно закрепивших данную тенденцию и определивших другие, среди которых помимо цифровизации следует выделить </w:t>
      </w:r>
      <w:r>
        <w:rPr>
          <w:rFonts w:ascii="Times New Roman" w:hAnsi="Times New Roman" w:cs="Times New Roman"/>
          <w:sz w:val="28"/>
          <w:szCs w:val="28"/>
        </w:rPr>
        <w:t>унификацию, оптимизацию, центра</w:t>
      </w:r>
      <w:r w:rsidRPr="00326061">
        <w:rPr>
          <w:rFonts w:ascii="Times New Roman" w:hAnsi="Times New Roman" w:cs="Times New Roman"/>
          <w:sz w:val="28"/>
          <w:szCs w:val="28"/>
        </w:rPr>
        <w:t xml:space="preserve">лизацию. 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К международным НПА, определ</w:t>
      </w:r>
      <w:r>
        <w:rPr>
          <w:rFonts w:ascii="Times New Roman" w:hAnsi="Times New Roman" w:cs="Times New Roman"/>
          <w:sz w:val="28"/>
          <w:szCs w:val="28"/>
        </w:rPr>
        <w:t>яющим основы контрактных отноше</w:t>
      </w:r>
      <w:r w:rsidRPr="00326061">
        <w:rPr>
          <w:rFonts w:ascii="Times New Roman" w:hAnsi="Times New Roman" w:cs="Times New Roman"/>
          <w:sz w:val="28"/>
          <w:szCs w:val="28"/>
        </w:rPr>
        <w:t xml:space="preserve">ний, необходимо отнести Типовой закон </w:t>
      </w:r>
      <w:r>
        <w:rPr>
          <w:rFonts w:ascii="Times New Roman" w:hAnsi="Times New Roman" w:cs="Times New Roman"/>
          <w:sz w:val="28"/>
          <w:szCs w:val="28"/>
        </w:rPr>
        <w:t>ЮНСИТРАЛ о закупках товаров (ра</w:t>
      </w:r>
      <w:r w:rsidRPr="00326061">
        <w:rPr>
          <w:rFonts w:ascii="Times New Roman" w:hAnsi="Times New Roman" w:cs="Times New Roman"/>
          <w:sz w:val="28"/>
          <w:szCs w:val="28"/>
        </w:rPr>
        <w:t>бот), услуг, принятый ООН в 1994 г. В 2011 г</w:t>
      </w:r>
      <w:r>
        <w:rPr>
          <w:rFonts w:ascii="Times New Roman" w:hAnsi="Times New Roman" w:cs="Times New Roman"/>
          <w:sz w:val="28"/>
          <w:szCs w:val="28"/>
        </w:rPr>
        <w:t>. данный закон был заменен Типо</w:t>
      </w:r>
      <w:r w:rsidRPr="00326061">
        <w:rPr>
          <w:rFonts w:ascii="Times New Roman" w:hAnsi="Times New Roman" w:cs="Times New Roman"/>
          <w:sz w:val="28"/>
          <w:szCs w:val="28"/>
        </w:rPr>
        <w:t>вым законом ЮНСИТРАЛ о публичных закупках, который определил новые тенденции в осуществлении закупочной деяте</w:t>
      </w:r>
      <w:r>
        <w:rPr>
          <w:rFonts w:ascii="Times New Roman" w:hAnsi="Times New Roman" w:cs="Times New Roman"/>
          <w:sz w:val="28"/>
          <w:szCs w:val="28"/>
        </w:rPr>
        <w:t>льности. Типовой закон дает воз</w:t>
      </w:r>
      <w:r w:rsidRPr="00326061">
        <w:rPr>
          <w:rFonts w:ascii="Times New Roman" w:hAnsi="Times New Roman" w:cs="Times New Roman"/>
          <w:sz w:val="28"/>
          <w:szCs w:val="28"/>
        </w:rPr>
        <w:t xml:space="preserve">можность осуществлять закупки с использованием новых способов, включая электронные. Закон предусматривает процедуры, позволяющие осуществлять стандартные, срочные, или чрезвычайные закупки, простые и не связанные с большими расходами закупки, а также </w:t>
      </w:r>
      <w:r w:rsidRPr="00326061">
        <w:rPr>
          <w:rFonts w:ascii="Times New Roman" w:hAnsi="Times New Roman" w:cs="Times New Roman"/>
          <w:sz w:val="28"/>
          <w:szCs w:val="28"/>
        </w:rPr>
        <w:lastRenderedPageBreak/>
        <w:t>крупные и сложные проекты (в рамках которых правительство может взаимодейс</w:t>
      </w:r>
      <w:r>
        <w:rPr>
          <w:rFonts w:ascii="Times New Roman" w:hAnsi="Times New Roman" w:cs="Times New Roman"/>
          <w:sz w:val="28"/>
          <w:szCs w:val="28"/>
        </w:rPr>
        <w:t>твовать с потенциальными постав</w:t>
      </w:r>
      <w:r w:rsidRPr="00326061">
        <w:rPr>
          <w:rFonts w:ascii="Times New Roman" w:hAnsi="Times New Roman" w:cs="Times New Roman"/>
          <w:sz w:val="28"/>
          <w:szCs w:val="28"/>
        </w:rPr>
        <w:t>щиками и подрядчиками для нахождения са</w:t>
      </w:r>
      <w:r>
        <w:rPr>
          <w:rFonts w:ascii="Times New Roman" w:hAnsi="Times New Roman" w:cs="Times New Roman"/>
          <w:sz w:val="28"/>
          <w:szCs w:val="28"/>
        </w:rPr>
        <w:t>мого оптимального решения, отве</w:t>
      </w:r>
      <w:r w:rsidRPr="00326061">
        <w:rPr>
          <w:rFonts w:ascii="Times New Roman" w:hAnsi="Times New Roman" w:cs="Times New Roman"/>
          <w:sz w:val="28"/>
          <w:szCs w:val="28"/>
        </w:rPr>
        <w:t>чающего его потребностям). Типовой закон 2011 г. был также подготовлен с целью поддержки согласования международ</w:t>
      </w:r>
      <w:r>
        <w:rPr>
          <w:rFonts w:ascii="Times New Roman" w:hAnsi="Times New Roman" w:cs="Times New Roman"/>
          <w:sz w:val="28"/>
          <w:szCs w:val="28"/>
        </w:rPr>
        <w:t>ных стандартов в области публич</w:t>
      </w:r>
      <w:r w:rsidRPr="00326061">
        <w:rPr>
          <w:rFonts w:ascii="Times New Roman" w:hAnsi="Times New Roman" w:cs="Times New Roman"/>
          <w:sz w:val="28"/>
          <w:szCs w:val="28"/>
        </w:rPr>
        <w:t>ных закупок, в нем учтены положения Соглашения ВТО о правительственных закупках, директив Европейского союза (о з</w:t>
      </w:r>
      <w:r>
        <w:rPr>
          <w:rFonts w:ascii="Times New Roman" w:hAnsi="Times New Roman" w:cs="Times New Roman"/>
          <w:sz w:val="28"/>
          <w:szCs w:val="28"/>
        </w:rPr>
        <w:t>акупках и средствах правовой за</w:t>
      </w:r>
      <w:r w:rsidRPr="00326061">
        <w:rPr>
          <w:rFonts w:ascii="Times New Roman" w:hAnsi="Times New Roman" w:cs="Times New Roman"/>
          <w:sz w:val="28"/>
          <w:szCs w:val="28"/>
        </w:rPr>
        <w:t xml:space="preserve">щиты), Конвенции ООН против коррупции, руководящих принципов закупок и руководящих принципов набора и найма консультантов Всемирного банка и аналогичных документов других международных финансовых учреждений. </w:t>
      </w:r>
    </w:p>
    <w:p w:rsidR="00326061" w:rsidRDefault="00326061" w:rsidP="00326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61">
        <w:rPr>
          <w:rFonts w:ascii="Times New Roman" w:hAnsi="Times New Roman" w:cs="Times New Roman"/>
          <w:sz w:val="28"/>
          <w:szCs w:val="28"/>
        </w:rPr>
        <w:t>Ключевыми принципами контрактных отношений в современных реалиях стали те принципы, которые были определены еще в период существования ФЗ № 94, востребованы и апробированы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Принцип открытости и прозрачност</w:t>
      </w:r>
      <w:r>
        <w:rPr>
          <w:rFonts w:ascii="Times New Roman" w:hAnsi="Times New Roman" w:cs="Times New Roman"/>
          <w:sz w:val="28"/>
          <w:szCs w:val="28"/>
        </w:rPr>
        <w:t>и определяет, что в РФ обеспечи</w:t>
      </w:r>
      <w:r w:rsidRPr="00741A86">
        <w:rPr>
          <w:rFonts w:ascii="Times New Roman" w:hAnsi="Times New Roman" w:cs="Times New Roman"/>
          <w:sz w:val="28"/>
          <w:szCs w:val="28"/>
        </w:rPr>
        <w:t>вается свободный и безвозмездный доступ к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контрактной систе</w:t>
      </w:r>
      <w:r w:rsidRPr="00741A86">
        <w:rPr>
          <w:rFonts w:ascii="Times New Roman" w:hAnsi="Times New Roman" w:cs="Times New Roman"/>
          <w:sz w:val="28"/>
          <w:szCs w:val="28"/>
        </w:rPr>
        <w:t>ме в сфере закупок. Такая открытость и про</w:t>
      </w:r>
      <w:r>
        <w:rPr>
          <w:rFonts w:ascii="Times New Roman" w:hAnsi="Times New Roman" w:cs="Times New Roman"/>
          <w:sz w:val="28"/>
          <w:szCs w:val="28"/>
        </w:rPr>
        <w:t>зрачность информации обеспечива</w:t>
      </w:r>
      <w:r w:rsidRPr="00741A86">
        <w:rPr>
          <w:rFonts w:ascii="Times New Roman" w:hAnsi="Times New Roman" w:cs="Times New Roman"/>
          <w:sz w:val="28"/>
          <w:szCs w:val="28"/>
        </w:rPr>
        <w:t>ется, в частности, путем ее размещения в ЕИС (Единой информацион</w:t>
      </w:r>
      <w:r>
        <w:rPr>
          <w:rFonts w:ascii="Times New Roman" w:hAnsi="Times New Roman" w:cs="Times New Roman"/>
          <w:sz w:val="28"/>
          <w:szCs w:val="28"/>
        </w:rPr>
        <w:t>ной си</w:t>
      </w:r>
      <w:r w:rsidRPr="00741A86">
        <w:rPr>
          <w:rFonts w:ascii="Times New Roman" w:hAnsi="Times New Roman" w:cs="Times New Roman"/>
          <w:sz w:val="28"/>
          <w:szCs w:val="28"/>
        </w:rPr>
        <w:t xml:space="preserve">стеме). Информация, предусмотренная Законом и размещаемая в ЕИС, должна быть полной и достоверной.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Принцип обеспечения конкуренции на</w:t>
      </w:r>
      <w:r>
        <w:rPr>
          <w:rFonts w:ascii="Times New Roman" w:hAnsi="Times New Roman" w:cs="Times New Roman"/>
          <w:sz w:val="28"/>
          <w:szCs w:val="28"/>
        </w:rPr>
        <w:t>правлен на создание равных усло</w:t>
      </w:r>
      <w:r w:rsidRPr="00741A86">
        <w:rPr>
          <w:rFonts w:ascii="Times New Roman" w:hAnsi="Times New Roman" w:cs="Times New Roman"/>
          <w:sz w:val="28"/>
          <w:szCs w:val="28"/>
        </w:rPr>
        <w:t>вий для обеспечения конкуренции между уч</w:t>
      </w:r>
      <w:r>
        <w:rPr>
          <w:rFonts w:ascii="Times New Roman" w:hAnsi="Times New Roman" w:cs="Times New Roman"/>
          <w:sz w:val="28"/>
          <w:szCs w:val="28"/>
        </w:rPr>
        <w:t>астниками закупок. Любое заинте</w:t>
      </w:r>
      <w:r w:rsidRPr="00741A86">
        <w:rPr>
          <w:rFonts w:ascii="Times New Roman" w:hAnsi="Times New Roman" w:cs="Times New Roman"/>
          <w:sz w:val="28"/>
          <w:szCs w:val="28"/>
        </w:rPr>
        <w:t>ресованное лицо имеет возможность в соответствии с законодательством РФ и иными НПА о контрактной системе в сфере</w:t>
      </w:r>
      <w:r>
        <w:rPr>
          <w:rFonts w:ascii="Times New Roman" w:hAnsi="Times New Roman" w:cs="Times New Roman"/>
          <w:sz w:val="28"/>
          <w:szCs w:val="28"/>
        </w:rPr>
        <w:t xml:space="preserve"> закупок стать поставщиком (под</w:t>
      </w:r>
      <w:r w:rsidRPr="00741A86">
        <w:rPr>
          <w:rFonts w:ascii="Times New Roman" w:hAnsi="Times New Roman" w:cs="Times New Roman"/>
          <w:sz w:val="28"/>
          <w:szCs w:val="28"/>
        </w:rPr>
        <w:t>рядчиком, исполнителем).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</w:t>
      </w:r>
      <w:r>
        <w:rPr>
          <w:rFonts w:ascii="Times New Roman" w:hAnsi="Times New Roman" w:cs="Times New Roman"/>
          <w:sz w:val="28"/>
          <w:szCs w:val="28"/>
        </w:rPr>
        <w:t>ния услуг. ФЗ № 44 запрещает со</w:t>
      </w:r>
      <w:r w:rsidRPr="00741A86">
        <w:rPr>
          <w:rFonts w:ascii="Times New Roman" w:hAnsi="Times New Roman" w:cs="Times New Roman"/>
          <w:sz w:val="28"/>
          <w:szCs w:val="28"/>
        </w:rPr>
        <w:t>вершение заказчиками, специализированными орг</w:t>
      </w:r>
      <w:r>
        <w:rPr>
          <w:rFonts w:ascii="Times New Roman" w:hAnsi="Times New Roman" w:cs="Times New Roman"/>
          <w:sz w:val="28"/>
          <w:szCs w:val="28"/>
        </w:rPr>
        <w:t>анизациями, их должностны</w:t>
      </w:r>
      <w:r w:rsidRPr="00741A86">
        <w:rPr>
          <w:rFonts w:ascii="Times New Roman" w:hAnsi="Times New Roman" w:cs="Times New Roman"/>
          <w:sz w:val="28"/>
          <w:szCs w:val="28"/>
        </w:rPr>
        <w:t xml:space="preserve">ми лицами, комиссиями по осуществлению закупок, членами таких комиссий, УЗ, </w:t>
      </w:r>
      <w:r w:rsidRPr="00741A86">
        <w:rPr>
          <w:rFonts w:ascii="Times New Roman" w:hAnsi="Times New Roman" w:cs="Times New Roman"/>
          <w:sz w:val="28"/>
          <w:szCs w:val="28"/>
        </w:rPr>
        <w:lastRenderedPageBreak/>
        <w:t xml:space="preserve">операторами ЭП, операторами специализированных ЭП любых действий, которые противоречат требованиям Закона, в том числе приводят к </w:t>
      </w:r>
      <w:r>
        <w:rPr>
          <w:rFonts w:ascii="Times New Roman" w:hAnsi="Times New Roman" w:cs="Times New Roman"/>
          <w:sz w:val="28"/>
          <w:szCs w:val="28"/>
        </w:rPr>
        <w:t>ограниче</w:t>
      </w:r>
      <w:r w:rsidRPr="00741A86">
        <w:rPr>
          <w:rFonts w:ascii="Times New Roman" w:hAnsi="Times New Roman" w:cs="Times New Roman"/>
          <w:sz w:val="28"/>
          <w:szCs w:val="28"/>
        </w:rPr>
        <w:t>нию конкуренции, в частности к необоснованному ограничению числа УЗ.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 Новым принципом, определенным тол</w:t>
      </w:r>
      <w:r>
        <w:rPr>
          <w:rFonts w:ascii="Times New Roman" w:hAnsi="Times New Roman" w:cs="Times New Roman"/>
          <w:sz w:val="28"/>
          <w:szCs w:val="28"/>
        </w:rPr>
        <w:t>ько в ФЗ № 44, стал принцип про</w:t>
      </w:r>
      <w:r w:rsidRPr="00741A86">
        <w:rPr>
          <w:rFonts w:ascii="Times New Roman" w:hAnsi="Times New Roman" w:cs="Times New Roman"/>
          <w:sz w:val="28"/>
          <w:szCs w:val="28"/>
        </w:rPr>
        <w:t>фессионализма в контрактных отношен</w:t>
      </w:r>
      <w:r>
        <w:rPr>
          <w:rFonts w:ascii="Times New Roman" w:hAnsi="Times New Roman" w:cs="Times New Roman"/>
          <w:sz w:val="28"/>
          <w:szCs w:val="28"/>
        </w:rPr>
        <w:t>иях. Данный принцип предусматри</w:t>
      </w:r>
      <w:r w:rsidRPr="00741A86">
        <w:rPr>
          <w:rFonts w:ascii="Times New Roman" w:hAnsi="Times New Roman" w:cs="Times New Roman"/>
          <w:sz w:val="28"/>
          <w:szCs w:val="28"/>
        </w:rPr>
        <w:t xml:space="preserve">вает то, что осуществление деятельности заказчика, специализированной </w:t>
      </w:r>
      <w:r>
        <w:rPr>
          <w:rFonts w:ascii="Times New Roman" w:hAnsi="Times New Roman" w:cs="Times New Roman"/>
          <w:sz w:val="28"/>
          <w:szCs w:val="28"/>
        </w:rPr>
        <w:t>орга</w:t>
      </w:r>
      <w:r w:rsidRPr="00741A86">
        <w:rPr>
          <w:rFonts w:ascii="Times New Roman" w:hAnsi="Times New Roman" w:cs="Times New Roman"/>
          <w:sz w:val="28"/>
          <w:szCs w:val="28"/>
        </w:rPr>
        <w:t>низации и контрольного органа в сфере заку</w:t>
      </w:r>
      <w:r>
        <w:rPr>
          <w:rFonts w:ascii="Times New Roman" w:hAnsi="Times New Roman" w:cs="Times New Roman"/>
          <w:sz w:val="28"/>
          <w:szCs w:val="28"/>
        </w:rPr>
        <w:t>пок осуществляется на профессио</w:t>
      </w:r>
      <w:r w:rsidRPr="00741A86">
        <w:rPr>
          <w:rFonts w:ascii="Times New Roman" w:hAnsi="Times New Roman" w:cs="Times New Roman"/>
          <w:sz w:val="28"/>
          <w:szCs w:val="28"/>
        </w:rPr>
        <w:t>нальной основе с привлечением квалифиц</w:t>
      </w:r>
      <w:r>
        <w:rPr>
          <w:rFonts w:ascii="Times New Roman" w:hAnsi="Times New Roman" w:cs="Times New Roman"/>
          <w:sz w:val="28"/>
          <w:szCs w:val="28"/>
        </w:rPr>
        <w:t>ированных специалистов, обладаю</w:t>
      </w:r>
      <w:r w:rsidRPr="00741A86">
        <w:rPr>
          <w:rFonts w:ascii="Times New Roman" w:hAnsi="Times New Roman" w:cs="Times New Roman"/>
          <w:sz w:val="28"/>
          <w:szCs w:val="28"/>
        </w:rPr>
        <w:t>щих теоретическими знаниями и навыками в сфере закупок. Соответственно, заказчики и специализированные организации обязаны принимать меры по поддержанию и повышению уровня квалиф</w:t>
      </w:r>
      <w:r>
        <w:rPr>
          <w:rFonts w:ascii="Times New Roman" w:hAnsi="Times New Roman" w:cs="Times New Roman"/>
          <w:sz w:val="28"/>
          <w:szCs w:val="28"/>
        </w:rPr>
        <w:t>икации и профессионального обра</w:t>
      </w:r>
      <w:r w:rsidRPr="00741A86">
        <w:rPr>
          <w:rFonts w:ascii="Times New Roman" w:hAnsi="Times New Roman" w:cs="Times New Roman"/>
          <w:sz w:val="28"/>
          <w:szCs w:val="28"/>
        </w:rPr>
        <w:t xml:space="preserve">зования должностных лиц, занятых в сфере </w:t>
      </w:r>
      <w:r>
        <w:rPr>
          <w:rFonts w:ascii="Times New Roman" w:hAnsi="Times New Roman" w:cs="Times New Roman"/>
          <w:sz w:val="28"/>
          <w:szCs w:val="28"/>
        </w:rPr>
        <w:t>закупок, в том числе путем повы</w:t>
      </w:r>
      <w:r w:rsidRPr="00741A86">
        <w:rPr>
          <w:rFonts w:ascii="Times New Roman" w:hAnsi="Times New Roman" w:cs="Times New Roman"/>
          <w:sz w:val="28"/>
          <w:szCs w:val="28"/>
        </w:rPr>
        <w:t xml:space="preserve">шения квалификации или профессиональной переподготовки в сфере закупок в соответствии с законодательством РФ.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Принцип стимулирования инноваций устанавливает, что заказчики при планировании и осуществлении закупок дол</w:t>
      </w:r>
      <w:r>
        <w:rPr>
          <w:rFonts w:ascii="Times New Roman" w:hAnsi="Times New Roman" w:cs="Times New Roman"/>
          <w:sz w:val="28"/>
          <w:szCs w:val="28"/>
        </w:rPr>
        <w:t>жны исходить из приоритета обес</w:t>
      </w:r>
      <w:r w:rsidRPr="00741A86">
        <w:rPr>
          <w:rFonts w:ascii="Times New Roman" w:hAnsi="Times New Roman" w:cs="Times New Roman"/>
          <w:sz w:val="28"/>
          <w:szCs w:val="28"/>
        </w:rPr>
        <w:t>печения государственных и муниципальны</w:t>
      </w:r>
      <w:r>
        <w:rPr>
          <w:rFonts w:ascii="Times New Roman" w:hAnsi="Times New Roman" w:cs="Times New Roman"/>
          <w:sz w:val="28"/>
          <w:szCs w:val="28"/>
        </w:rPr>
        <w:t>х нужд путем закупок инновацион</w:t>
      </w:r>
      <w:r w:rsidRPr="00741A86">
        <w:rPr>
          <w:rFonts w:ascii="Times New Roman" w:hAnsi="Times New Roman" w:cs="Times New Roman"/>
          <w:sz w:val="28"/>
          <w:szCs w:val="28"/>
        </w:rPr>
        <w:t xml:space="preserve">ной и высокотехнологичной продукции.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Принцип единства контрактной системы определяет то, что данная система в сфере закупок основывается на единых принципах и подходах, предусмотренных ФЗ № 44, и позволяет об</w:t>
      </w:r>
      <w:r>
        <w:rPr>
          <w:rFonts w:ascii="Times New Roman" w:hAnsi="Times New Roman" w:cs="Times New Roman"/>
          <w:sz w:val="28"/>
          <w:szCs w:val="28"/>
        </w:rPr>
        <w:t>еспечивать государственные и му</w:t>
      </w:r>
      <w:r w:rsidRPr="00741A86">
        <w:rPr>
          <w:rFonts w:ascii="Times New Roman" w:hAnsi="Times New Roman" w:cs="Times New Roman"/>
          <w:sz w:val="28"/>
          <w:szCs w:val="28"/>
        </w:rPr>
        <w:t xml:space="preserve">ниципальные нужды посредством планирования и осуществления закупок, их мониторинга, аудита в сфере закупок, а также контроля в сфере закупок. </w:t>
      </w:r>
    </w:p>
    <w:p w:rsidR="00326061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Принцип ответственности за ре</w:t>
      </w:r>
      <w:r>
        <w:rPr>
          <w:rFonts w:ascii="Times New Roman" w:hAnsi="Times New Roman" w:cs="Times New Roman"/>
          <w:sz w:val="28"/>
          <w:szCs w:val="28"/>
        </w:rPr>
        <w:t>зультативность обеспечения госу</w:t>
      </w:r>
      <w:r w:rsidRPr="00741A86">
        <w:rPr>
          <w:rFonts w:ascii="Times New Roman" w:hAnsi="Times New Roman" w:cs="Times New Roman"/>
          <w:sz w:val="28"/>
          <w:szCs w:val="28"/>
        </w:rPr>
        <w:t>дарственных и муниципальных нужд, э</w:t>
      </w:r>
      <w:r>
        <w:rPr>
          <w:rFonts w:ascii="Times New Roman" w:hAnsi="Times New Roman" w:cs="Times New Roman"/>
          <w:sz w:val="28"/>
          <w:szCs w:val="28"/>
        </w:rPr>
        <w:t>ффективность осуществления заку</w:t>
      </w:r>
      <w:r w:rsidRPr="00741A86">
        <w:rPr>
          <w:rFonts w:ascii="Times New Roman" w:hAnsi="Times New Roman" w:cs="Times New Roman"/>
          <w:sz w:val="28"/>
          <w:szCs w:val="28"/>
        </w:rPr>
        <w:t>пок устанавливает, что государственные ор</w:t>
      </w:r>
      <w:r>
        <w:rPr>
          <w:rFonts w:ascii="Times New Roman" w:hAnsi="Times New Roman" w:cs="Times New Roman"/>
          <w:sz w:val="28"/>
          <w:szCs w:val="28"/>
        </w:rPr>
        <w:t>ганы, органы управления государ</w:t>
      </w:r>
      <w:r w:rsidRPr="00741A86">
        <w:rPr>
          <w:rFonts w:ascii="Times New Roman" w:hAnsi="Times New Roman" w:cs="Times New Roman"/>
          <w:sz w:val="28"/>
          <w:szCs w:val="28"/>
        </w:rPr>
        <w:t>ственными внебюджетными фондами, муни</w:t>
      </w:r>
      <w:r>
        <w:rPr>
          <w:rFonts w:ascii="Times New Roman" w:hAnsi="Times New Roman" w:cs="Times New Roman"/>
          <w:sz w:val="28"/>
          <w:szCs w:val="28"/>
        </w:rPr>
        <w:t>ципальные органы, казенные учре</w:t>
      </w:r>
      <w:r w:rsidRPr="00741A86">
        <w:rPr>
          <w:rFonts w:ascii="Times New Roman" w:hAnsi="Times New Roman" w:cs="Times New Roman"/>
          <w:sz w:val="28"/>
          <w:szCs w:val="28"/>
        </w:rPr>
        <w:t xml:space="preserve">ждения, иные юридические лица при планировании и </w:t>
      </w:r>
      <w:r w:rsidRPr="00741A86">
        <w:rPr>
          <w:rFonts w:ascii="Times New Roman" w:hAnsi="Times New Roman" w:cs="Times New Roman"/>
          <w:sz w:val="28"/>
          <w:szCs w:val="28"/>
        </w:rPr>
        <w:lastRenderedPageBreak/>
        <w:t>осуществлении закупок должны исходить из необходимости достижения заданных результато</w:t>
      </w:r>
      <w:r>
        <w:rPr>
          <w:rFonts w:ascii="Times New Roman" w:hAnsi="Times New Roman" w:cs="Times New Roman"/>
          <w:sz w:val="28"/>
          <w:szCs w:val="28"/>
        </w:rPr>
        <w:t>в обес</w:t>
      </w:r>
      <w:r w:rsidRPr="00741A86">
        <w:rPr>
          <w:rFonts w:ascii="Times New Roman" w:hAnsi="Times New Roman" w:cs="Times New Roman"/>
          <w:sz w:val="28"/>
          <w:szCs w:val="28"/>
        </w:rPr>
        <w:t xml:space="preserve">печения государственных и муниципальных нужд.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К участникам контрактной системы в сфере закупок, по ФЗ № 44, необходимо отнести: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 • федеральный орган исполнительной власти (ФОИВ) по регулированию контрактной системы в сфере закупок. Таким ФОИВ с 01.07.2017 г. является Министерство финансов РФ;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 • органы исполнительной власти су</w:t>
      </w:r>
      <w:r>
        <w:rPr>
          <w:rFonts w:ascii="Times New Roman" w:hAnsi="Times New Roman" w:cs="Times New Roman"/>
          <w:sz w:val="28"/>
          <w:szCs w:val="28"/>
        </w:rPr>
        <w:t>бъектов РФ по регулированию кон</w:t>
      </w:r>
      <w:r w:rsidRPr="00741A86">
        <w:rPr>
          <w:rFonts w:ascii="Times New Roman" w:hAnsi="Times New Roman" w:cs="Times New Roman"/>
          <w:sz w:val="28"/>
          <w:szCs w:val="28"/>
        </w:rPr>
        <w:t xml:space="preserve">трактной системы в сфере закупок;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• иные федеральные органы исполн</w:t>
      </w:r>
      <w:r>
        <w:rPr>
          <w:rFonts w:ascii="Times New Roman" w:hAnsi="Times New Roman" w:cs="Times New Roman"/>
          <w:sz w:val="28"/>
          <w:szCs w:val="28"/>
        </w:rPr>
        <w:t>ительной власти, органы государ</w:t>
      </w:r>
      <w:r w:rsidRPr="00741A86">
        <w:rPr>
          <w:rFonts w:ascii="Times New Roman" w:hAnsi="Times New Roman" w:cs="Times New Roman"/>
          <w:sz w:val="28"/>
          <w:szCs w:val="28"/>
        </w:rPr>
        <w:t xml:space="preserve">ственной власти субъектов РФ;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•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(МСУ), уполномоченные осуществ</w:t>
      </w:r>
      <w:r w:rsidRPr="00741A86">
        <w:rPr>
          <w:rFonts w:ascii="Times New Roman" w:hAnsi="Times New Roman" w:cs="Times New Roman"/>
          <w:sz w:val="28"/>
          <w:szCs w:val="28"/>
        </w:rPr>
        <w:t xml:space="preserve">лять нормативно-правовое регулирование и контроль в сфере закупок;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• государственную корпорацию по атомной энергии «Росатом»;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• государственную корпорацию по космической деятельности «Роскосмос»;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• участников закупок (УЗ), в том числе признанных поставщиков (подрядчиков, исполнителей) (далее – ППИ);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• уполномоченные органы, уполномоченные учреждения;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• специализированные организации;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• операторов электронных площадок.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Участниками закупки, которые мог</w:t>
      </w:r>
      <w:r>
        <w:rPr>
          <w:rFonts w:ascii="Times New Roman" w:hAnsi="Times New Roman" w:cs="Times New Roman"/>
          <w:sz w:val="28"/>
          <w:szCs w:val="28"/>
        </w:rPr>
        <w:t>ут подать заявку на участие, яв</w:t>
      </w:r>
      <w:r w:rsidRPr="00741A86">
        <w:rPr>
          <w:rFonts w:ascii="Times New Roman" w:hAnsi="Times New Roman" w:cs="Times New Roman"/>
          <w:sz w:val="28"/>
          <w:szCs w:val="28"/>
        </w:rPr>
        <w:t>ляются: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 • любое юридическое лицо независимо от его организационно-правовой формы, формы собственности, места нахожд</w:t>
      </w:r>
      <w:r>
        <w:rPr>
          <w:rFonts w:ascii="Times New Roman" w:hAnsi="Times New Roman" w:cs="Times New Roman"/>
          <w:sz w:val="28"/>
          <w:szCs w:val="28"/>
        </w:rPr>
        <w:t>ения и места происхождения капи</w:t>
      </w:r>
      <w:r w:rsidRPr="00741A86">
        <w:rPr>
          <w:rFonts w:ascii="Times New Roman" w:hAnsi="Times New Roman" w:cs="Times New Roman"/>
          <w:sz w:val="28"/>
          <w:szCs w:val="28"/>
        </w:rPr>
        <w:t>тала, за исключением юридического лица, мес</w:t>
      </w:r>
      <w:r>
        <w:rPr>
          <w:rFonts w:ascii="Times New Roman" w:hAnsi="Times New Roman" w:cs="Times New Roman"/>
          <w:sz w:val="28"/>
          <w:szCs w:val="28"/>
        </w:rPr>
        <w:t>том регистрации которого являет</w:t>
      </w:r>
      <w:r w:rsidRPr="00741A86">
        <w:rPr>
          <w:rFonts w:ascii="Times New Roman" w:hAnsi="Times New Roman" w:cs="Times New Roman"/>
          <w:sz w:val="28"/>
          <w:szCs w:val="28"/>
        </w:rPr>
        <w:t xml:space="preserve">ся государство или территория, включенные в утверждаемый в соответствии с пп. 1 п. 3 ст. 284 НК РФ перечень государств и территорий, предоставляющих льготный налоговый режим налогообложения и (или) не </w:t>
      </w:r>
      <w:r w:rsidRPr="00741A86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предусматривающих раскрытия и предоставления информации </w:t>
      </w:r>
      <w:r>
        <w:rPr>
          <w:rFonts w:ascii="Times New Roman" w:hAnsi="Times New Roman" w:cs="Times New Roman"/>
          <w:sz w:val="28"/>
          <w:szCs w:val="28"/>
        </w:rPr>
        <w:t>при проведении финансовых опера</w:t>
      </w:r>
      <w:r w:rsidRPr="00741A86">
        <w:rPr>
          <w:rFonts w:ascii="Times New Roman" w:hAnsi="Times New Roman" w:cs="Times New Roman"/>
          <w:sz w:val="28"/>
          <w:szCs w:val="28"/>
        </w:rPr>
        <w:t xml:space="preserve">ций (оффшорные зоны) в отношении юридических лиц (далее – оффшорная компания);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• любое физическое лицо, в том числе зарегистрированное в качестве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ивидуального предпринимателя. </w:t>
      </w:r>
      <w:r w:rsidRPr="00741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Кроме того, необходимо определить</w:t>
      </w:r>
      <w:r>
        <w:rPr>
          <w:rFonts w:ascii="Times New Roman" w:hAnsi="Times New Roman" w:cs="Times New Roman"/>
          <w:sz w:val="28"/>
          <w:szCs w:val="28"/>
        </w:rPr>
        <w:t>, что входит в понятия «государ</w:t>
      </w:r>
      <w:r w:rsidRPr="00741A86">
        <w:rPr>
          <w:rFonts w:ascii="Times New Roman" w:hAnsi="Times New Roman" w:cs="Times New Roman"/>
          <w:sz w:val="28"/>
          <w:szCs w:val="28"/>
        </w:rPr>
        <w:t xml:space="preserve">ственный» и «муниципальный заказчик».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Государственный заказчик –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• государственный орган (в том числе орган государственной власти); • государственная корпорация по атомной энергии «Росатом»;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• государственная корпорация п</w:t>
      </w:r>
      <w:r>
        <w:rPr>
          <w:rFonts w:ascii="Times New Roman" w:hAnsi="Times New Roman" w:cs="Times New Roman"/>
          <w:sz w:val="28"/>
          <w:szCs w:val="28"/>
        </w:rPr>
        <w:t>о космической деятельности «Рос</w:t>
      </w:r>
      <w:r w:rsidRPr="00741A86">
        <w:rPr>
          <w:rFonts w:ascii="Times New Roman" w:hAnsi="Times New Roman" w:cs="Times New Roman"/>
          <w:sz w:val="28"/>
          <w:szCs w:val="28"/>
        </w:rPr>
        <w:t>космос»;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 • орган управления государственным внебюджетным фондом;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• государственное казенное учреждение, действующие от имени РФ или субъекта РФ, уполномоченные принимать бюджетные обязательства в соответствии с бюджетным законодательством РФ от имени РФ или субъекта РФ и осуществляющие закупки.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Муниципальный заказчик –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 xml:space="preserve">• муниципальный орган; </w:t>
      </w:r>
    </w:p>
    <w:p w:rsidR="00741A86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• муниц</w:t>
      </w:r>
      <w:r>
        <w:rPr>
          <w:rFonts w:ascii="Times New Roman" w:hAnsi="Times New Roman" w:cs="Times New Roman"/>
          <w:sz w:val="28"/>
          <w:szCs w:val="28"/>
        </w:rPr>
        <w:t>ипальные казенные учреждения,</w:t>
      </w:r>
      <w:r w:rsidRPr="00741A86">
        <w:rPr>
          <w:rFonts w:ascii="Times New Roman" w:hAnsi="Times New Roman" w:cs="Times New Roman"/>
          <w:sz w:val="28"/>
          <w:szCs w:val="28"/>
        </w:rPr>
        <w:t xml:space="preserve"> действующие от имени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разования, уполномоченные прини</w:t>
      </w:r>
      <w:r w:rsidRPr="00741A86">
        <w:rPr>
          <w:rFonts w:ascii="Times New Roman" w:hAnsi="Times New Roman" w:cs="Times New Roman"/>
          <w:sz w:val="28"/>
          <w:szCs w:val="28"/>
        </w:rPr>
        <w:t>мать бюджетные обязательства от имени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и осу</w:t>
      </w:r>
      <w:r w:rsidRPr="00741A86">
        <w:rPr>
          <w:rFonts w:ascii="Times New Roman" w:hAnsi="Times New Roman" w:cs="Times New Roman"/>
          <w:sz w:val="28"/>
          <w:szCs w:val="28"/>
        </w:rPr>
        <w:t xml:space="preserve">ществляющие закупки. </w:t>
      </w:r>
    </w:p>
    <w:p w:rsidR="00330FB4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В качестве общего термина ФЗ № 44 определяет понятие «контракт». Под государственным контрактом и муниципальным контрактом понимается гражданско-правовой договор, предметом которого я</w:t>
      </w:r>
      <w:r w:rsidR="00330FB4">
        <w:rPr>
          <w:rFonts w:ascii="Times New Roman" w:hAnsi="Times New Roman" w:cs="Times New Roman"/>
          <w:sz w:val="28"/>
          <w:szCs w:val="28"/>
        </w:rPr>
        <w:t>вляются по</w:t>
      </w:r>
      <w:r w:rsidRPr="00741A86">
        <w:rPr>
          <w:rFonts w:ascii="Times New Roman" w:hAnsi="Times New Roman" w:cs="Times New Roman"/>
          <w:sz w:val="28"/>
          <w:szCs w:val="28"/>
        </w:rPr>
        <w:t xml:space="preserve">ставка товара, выполнение работы, оказание услуги (в том числе приобретение недвижимого имущества или аренда имущества) и который заключен от имени РФ, субъекта РФ (государственный контракт), муниципального образования </w:t>
      </w:r>
      <w:r w:rsidRPr="00741A86">
        <w:rPr>
          <w:rFonts w:ascii="Times New Roman" w:hAnsi="Times New Roman" w:cs="Times New Roman"/>
          <w:sz w:val="28"/>
          <w:szCs w:val="28"/>
        </w:rPr>
        <w:lastRenderedPageBreak/>
        <w:t>(муниципальный контракт) государственным или муниципальным заказчиком для обеспечения соответственно государст</w:t>
      </w:r>
      <w:r w:rsidR="00330FB4">
        <w:rPr>
          <w:rFonts w:ascii="Times New Roman" w:hAnsi="Times New Roman" w:cs="Times New Roman"/>
          <w:sz w:val="28"/>
          <w:szCs w:val="28"/>
        </w:rPr>
        <w:t xml:space="preserve">венных и муниципальных нужд. </w:t>
      </w:r>
    </w:p>
    <w:p w:rsidR="00330FB4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Под единой информационной системой в сфере закупок (далее – ЕИС) следует понимать совокупность информации, содержащейся в базах данных, информационных технологий и технически</w:t>
      </w:r>
      <w:r w:rsidR="00330FB4">
        <w:rPr>
          <w:rFonts w:ascii="Times New Roman" w:hAnsi="Times New Roman" w:cs="Times New Roman"/>
          <w:sz w:val="28"/>
          <w:szCs w:val="28"/>
        </w:rPr>
        <w:t>х средств, обеспечивающих форми</w:t>
      </w:r>
      <w:r w:rsidRPr="00741A86">
        <w:rPr>
          <w:rFonts w:ascii="Times New Roman" w:hAnsi="Times New Roman" w:cs="Times New Roman"/>
          <w:sz w:val="28"/>
          <w:szCs w:val="28"/>
        </w:rPr>
        <w:t>рование, обработку, хранение такой информации, а также ее предоставление с использованием официального сайта ЕИС в сети Интернет. Раскрытие данного понятия происходит в ст. 4 ФЗ № 44 и опре</w:t>
      </w:r>
      <w:r w:rsidR="00330FB4">
        <w:rPr>
          <w:rFonts w:ascii="Times New Roman" w:hAnsi="Times New Roman" w:cs="Times New Roman"/>
          <w:sz w:val="28"/>
          <w:szCs w:val="28"/>
        </w:rPr>
        <w:t>деляется, что порядок функциони</w:t>
      </w:r>
      <w:r w:rsidRPr="00741A86">
        <w:rPr>
          <w:rFonts w:ascii="Times New Roman" w:hAnsi="Times New Roman" w:cs="Times New Roman"/>
          <w:sz w:val="28"/>
          <w:szCs w:val="28"/>
        </w:rPr>
        <w:t>рования единой информационной системы, требования к технологическим и лингвистическим средствам единой информационной системы, в том числе требования к обеспечению автоматизации п</w:t>
      </w:r>
      <w:r w:rsidR="00330FB4">
        <w:rPr>
          <w:rFonts w:ascii="Times New Roman" w:hAnsi="Times New Roman" w:cs="Times New Roman"/>
          <w:sz w:val="28"/>
          <w:szCs w:val="28"/>
        </w:rPr>
        <w:t>роцессов сбора, обработки инфор</w:t>
      </w:r>
      <w:r w:rsidRPr="00741A86">
        <w:rPr>
          <w:rFonts w:ascii="Times New Roman" w:hAnsi="Times New Roman" w:cs="Times New Roman"/>
          <w:sz w:val="28"/>
          <w:szCs w:val="28"/>
        </w:rPr>
        <w:t>мации в единой информационной системе,</w:t>
      </w:r>
      <w:r w:rsidR="00330FB4">
        <w:rPr>
          <w:rFonts w:ascii="Times New Roman" w:hAnsi="Times New Roman" w:cs="Times New Roman"/>
          <w:sz w:val="28"/>
          <w:szCs w:val="28"/>
        </w:rPr>
        <w:t xml:space="preserve"> порядок информационного взаимо</w:t>
      </w:r>
      <w:r w:rsidRPr="00741A86">
        <w:rPr>
          <w:rFonts w:ascii="Times New Roman" w:hAnsi="Times New Roman" w:cs="Times New Roman"/>
          <w:sz w:val="28"/>
          <w:szCs w:val="28"/>
        </w:rPr>
        <w:t>действия единой информационной систем</w:t>
      </w:r>
      <w:r w:rsidR="00330FB4">
        <w:rPr>
          <w:rFonts w:ascii="Times New Roman" w:hAnsi="Times New Roman" w:cs="Times New Roman"/>
          <w:sz w:val="28"/>
          <w:szCs w:val="28"/>
        </w:rPr>
        <w:t>ы с иными информационными систе</w:t>
      </w:r>
      <w:r w:rsidRPr="00741A86">
        <w:rPr>
          <w:rFonts w:ascii="Times New Roman" w:hAnsi="Times New Roman" w:cs="Times New Roman"/>
          <w:sz w:val="28"/>
          <w:szCs w:val="28"/>
        </w:rPr>
        <w:t xml:space="preserve">мами, в том числе в сфере управления государственными и муниципальными финансами, устанавливаются Правительством Российской Федерации. </w:t>
      </w:r>
    </w:p>
    <w:p w:rsidR="00330FB4" w:rsidRDefault="00741A86" w:rsidP="0074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Термины «уполномоченный орган», «уполномоченное учреждение» означают деятельность государственного ор</w:t>
      </w:r>
      <w:r w:rsidR="00330FB4">
        <w:rPr>
          <w:rFonts w:ascii="Times New Roman" w:hAnsi="Times New Roman" w:cs="Times New Roman"/>
          <w:sz w:val="28"/>
          <w:szCs w:val="28"/>
        </w:rPr>
        <w:t>гана, муниципального органа, ка</w:t>
      </w:r>
      <w:r w:rsidRPr="00741A86">
        <w:rPr>
          <w:rFonts w:ascii="Times New Roman" w:hAnsi="Times New Roman" w:cs="Times New Roman"/>
          <w:sz w:val="28"/>
          <w:szCs w:val="28"/>
        </w:rPr>
        <w:t>зенного учреждения, на которые возложены</w:t>
      </w:r>
      <w:r w:rsidR="00330FB4">
        <w:rPr>
          <w:rFonts w:ascii="Times New Roman" w:hAnsi="Times New Roman" w:cs="Times New Roman"/>
          <w:sz w:val="28"/>
          <w:szCs w:val="28"/>
        </w:rPr>
        <w:t xml:space="preserve"> соответствующие полномочия. Та</w:t>
      </w:r>
      <w:r w:rsidRPr="00741A86">
        <w:rPr>
          <w:rFonts w:ascii="Times New Roman" w:hAnsi="Times New Roman" w:cs="Times New Roman"/>
          <w:sz w:val="28"/>
          <w:szCs w:val="28"/>
        </w:rPr>
        <w:t>кими полномочиями могут быть функции</w:t>
      </w:r>
      <w:r w:rsidR="00330FB4">
        <w:rPr>
          <w:rFonts w:ascii="Times New Roman" w:hAnsi="Times New Roman" w:cs="Times New Roman"/>
          <w:sz w:val="28"/>
          <w:szCs w:val="28"/>
        </w:rPr>
        <w:t xml:space="preserve"> по определению поставщика (под</w:t>
      </w:r>
      <w:r w:rsidRPr="00741A86">
        <w:rPr>
          <w:rFonts w:ascii="Times New Roman" w:hAnsi="Times New Roman" w:cs="Times New Roman"/>
          <w:sz w:val="28"/>
          <w:szCs w:val="28"/>
        </w:rPr>
        <w:t>рядчика, исполнителя), либо уполномоченный ор</w:t>
      </w:r>
      <w:r w:rsidR="00330FB4">
        <w:rPr>
          <w:rFonts w:ascii="Times New Roman" w:hAnsi="Times New Roman" w:cs="Times New Roman"/>
          <w:sz w:val="28"/>
          <w:szCs w:val="28"/>
        </w:rPr>
        <w:t>ган, уполномоченное учре</w:t>
      </w:r>
      <w:r w:rsidRPr="00741A86">
        <w:rPr>
          <w:rFonts w:ascii="Times New Roman" w:hAnsi="Times New Roman" w:cs="Times New Roman"/>
          <w:sz w:val="28"/>
          <w:szCs w:val="28"/>
        </w:rPr>
        <w:t>ждение могут приобретать соответствующи</w:t>
      </w:r>
      <w:r w:rsidR="00330FB4">
        <w:rPr>
          <w:rFonts w:ascii="Times New Roman" w:hAnsi="Times New Roman" w:cs="Times New Roman"/>
          <w:sz w:val="28"/>
          <w:szCs w:val="28"/>
        </w:rPr>
        <w:t>е полномочия при реализации раз</w:t>
      </w:r>
      <w:r w:rsidRPr="00741A86">
        <w:rPr>
          <w:rFonts w:ascii="Times New Roman" w:hAnsi="Times New Roman" w:cs="Times New Roman"/>
          <w:sz w:val="28"/>
          <w:szCs w:val="28"/>
        </w:rPr>
        <w:t xml:space="preserve">личных моделей управления закупочным процессом. </w:t>
      </w:r>
    </w:p>
    <w:p w:rsidR="00330FB4" w:rsidRDefault="00741A86" w:rsidP="00330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86">
        <w:rPr>
          <w:rFonts w:ascii="Times New Roman" w:hAnsi="Times New Roman" w:cs="Times New Roman"/>
          <w:sz w:val="28"/>
          <w:szCs w:val="28"/>
        </w:rPr>
        <w:t>Еще одним термином, определенным За</w:t>
      </w:r>
      <w:r w:rsidR="00330FB4">
        <w:rPr>
          <w:rFonts w:ascii="Times New Roman" w:hAnsi="Times New Roman" w:cs="Times New Roman"/>
          <w:sz w:val="28"/>
          <w:szCs w:val="28"/>
        </w:rPr>
        <w:t>коном о контрактной системе, яв</w:t>
      </w:r>
      <w:r w:rsidRPr="00741A86">
        <w:rPr>
          <w:rFonts w:ascii="Times New Roman" w:hAnsi="Times New Roman" w:cs="Times New Roman"/>
          <w:sz w:val="28"/>
          <w:szCs w:val="28"/>
        </w:rPr>
        <w:t xml:space="preserve">ляется «специализированная организация», под </w:t>
      </w:r>
      <w:r w:rsidR="00330FB4">
        <w:rPr>
          <w:rFonts w:ascii="Times New Roman" w:hAnsi="Times New Roman" w:cs="Times New Roman"/>
          <w:sz w:val="28"/>
          <w:szCs w:val="28"/>
        </w:rPr>
        <w:t>которой понимается юридиче</w:t>
      </w:r>
      <w:r w:rsidRPr="00741A86">
        <w:rPr>
          <w:rFonts w:ascii="Times New Roman" w:hAnsi="Times New Roman" w:cs="Times New Roman"/>
          <w:sz w:val="28"/>
          <w:szCs w:val="28"/>
        </w:rPr>
        <w:t>ское лицо, привлекаемое заказчиком в опред</w:t>
      </w:r>
      <w:r w:rsidR="00330FB4">
        <w:rPr>
          <w:rFonts w:ascii="Times New Roman" w:hAnsi="Times New Roman" w:cs="Times New Roman"/>
          <w:sz w:val="28"/>
          <w:szCs w:val="28"/>
        </w:rPr>
        <w:t>еленных случаях. Перечень случа</w:t>
      </w:r>
      <w:r w:rsidRPr="00741A86">
        <w:rPr>
          <w:rFonts w:ascii="Times New Roman" w:hAnsi="Times New Roman" w:cs="Times New Roman"/>
          <w:sz w:val="28"/>
          <w:szCs w:val="28"/>
        </w:rPr>
        <w:t>ев и полномочия специализированных организаций определяет сам заказчик. При этом ст. 40 Закона о контрактной системе определяет возможные из них. К ним можно отнести функции по разработк</w:t>
      </w:r>
      <w:r w:rsidR="00330FB4">
        <w:rPr>
          <w:rFonts w:ascii="Times New Roman" w:hAnsi="Times New Roman" w:cs="Times New Roman"/>
          <w:sz w:val="28"/>
          <w:szCs w:val="28"/>
        </w:rPr>
        <w:t>е документации о закупке, разме</w:t>
      </w:r>
      <w:r w:rsidRPr="00741A86">
        <w:rPr>
          <w:rFonts w:ascii="Times New Roman" w:hAnsi="Times New Roman" w:cs="Times New Roman"/>
          <w:sz w:val="28"/>
          <w:szCs w:val="28"/>
        </w:rPr>
        <w:t xml:space="preserve">щению в единой информационной системе </w:t>
      </w:r>
      <w:r w:rsidR="00330FB4">
        <w:rPr>
          <w:rFonts w:ascii="Times New Roman" w:hAnsi="Times New Roman" w:cs="Times New Roman"/>
          <w:sz w:val="28"/>
          <w:szCs w:val="28"/>
        </w:rPr>
        <w:t xml:space="preserve">и на </w:t>
      </w:r>
      <w:r w:rsidR="00330FB4">
        <w:rPr>
          <w:rFonts w:ascii="Times New Roman" w:hAnsi="Times New Roman" w:cs="Times New Roman"/>
          <w:sz w:val="28"/>
          <w:szCs w:val="28"/>
        </w:rPr>
        <w:lastRenderedPageBreak/>
        <w:t>электронной площадке инфор</w:t>
      </w:r>
      <w:r w:rsidRPr="00741A86">
        <w:rPr>
          <w:rFonts w:ascii="Times New Roman" w:hAnsi="Times New Roman" w:cs="Times New Roman"/>
          <w:sz w:val="28"/>
          <w:szCs w:val="28"/>
        </w:rPr>
        <w:t>мации и электронных документов, направление приглашений принять участие в определении поставщиков (подрядчиков, исполнителей) закрытыми способами, выполнение иных функций, связанных с обеспечением проведения определения поставщика (подрядчика, исполнителя). Пр</w:t>
      </w:r>
      <w:r w:rsidR="00330FB4">
        <w:rPr>
          <w:rFonts w:ascii="Times New Roman" w:hAnsi="Times New Roman" w:cs="Times New Roman"/>
          <w:sz w:val="28"/>
          <w:szCs w:val="28"/>
        </w:rPr>
        <w:t>и этом создание комиссии по осу</w:t>
      </w:r>
      <w:r w:rsidRPr="00741A86">
        <w:rPr>
          <w:rFonts w:ascii="Times New Roman" w:hAnsi="Times New Roman" w:cs="Times New Roman"/>
          <w:sz w:val="28"/>
          <w:szCs w:val="28"/>
        </w:rPr>
        <w:t>ществлению закупок, определение начальной (максимальной) цены контракта, начальной цены единицы товара, работы, усл</w:t>
      </w:r>
      <w:r w:rsidR="00330FB4">
        <w:rPr>
          <w:rFonts w:ascii="Times New Roman" w:hAnsi="Times New Roman" w:cs="Times New Roman"/>
          <w:sz w:val="28"/>
          <w:szCs w:val="28"/>
        </w:rPr>
        <w:t>уги, начальной суммы цен указан</w:t>
      </w:r>
      <w:r w:rsidRPr="00741A86">
        <w:rPr>
          <w:rFonts w:ascii="Times New Roman" w:hAnsi="Times New Roman" w:cs="Times New Roman"/>
          <w:sz w:val="28"/>
          <w:szCs w:val="28"/>
        </w:rPr>
        <w:t xml:space="preserve">ных единиц, предмета и иных существенных условий контракта, утверждение проекта контракта, документации о закупке </w:t>
      </w:r>
      <w:r w:rsidR="00330FB4">
        <w:rPr>
          <w:rFonts w:ascii="Times New Roman" w:hAnsi="Times New Roman" w:cs="Times New Roman"/>
          <w:sz w:val="28"/>
          <w:szCs w:val="28"/>
        </w:rPr>
        <w:t>и подписание контракта осуществ</w:t>
      </w:r>
      <w:r w:rsidRPr="00741A86">
        <w:rPr>
          <w:rFonts w:ascii="Times New Roman" w:hAnsi="Times New Roman" w:cs="Times New Roman"/>
          <w:sz w:val="28"/>
          <w:szCs w:val="28"/>
        </w:rPr>
        <w:t xml:space="preserve">ляются заказчиком. Специализированная организация </w:t>
      </w:r>
      <w:r w:rsidR="00330FB4">
        <w:rPr>
          <w:rFonts w:ascii="Times New Roman" w:hAnsi="Times New Roman" w:cs="Times New Roman"/>
          <w:sz w:val="28"/>
          <w:szCs w:val="28"/>
        </w:rPr>
        <w:t>осуществляет все функ</w:t>
      </w:r>
      <w:r w:rsidRPr="00741A86">
        <w:rPr>
          <w:rFonts w:ascii="Times New Roman" w:hAnsi="Times New Roman" w:cs="Times New Roman"/>
          <w:sz w:val="28"/>
          <w:szCs w:val="28"/>
        </w:rPr>
        <w:t>ции от имени заказчика, при этом права и обяза</w:t>
      </w:r>
      <w:r w:rsidR="00330FB4">
        <w:rPr>
          <w:rFonts w:ascii="Times New Roman" w:hAnsi="Times New Roman" w:cs="Times New Roman"/>
          <w:sz w:val="28"/>
          <w:szCs w:val="28"/>
        </w:rPr>
        <w:t>нности в результате осуществ</w:t>
      </w:r>
      <w:r w:rsidRPr="00741A86">
        <w:rPr>
          <w:rFonts w:ascii="Times New Roman" w:hAnsi="Times New Roman" w:cs="Times New Roman"/>
          <w:sz w:val="28"/>
          <w:szCs w:val="28"/>
        </w:rPr>
        <w:t>ления таких функций возникают у заказчи</w:t>
      </w:r>
      <w:r w:rsidR="00330FB4">
        <w:rPr>
          <w:rFonts w:ascii="Times New Roman" w:hAnsi="Times New Roman" w:cs="Times New Roman"/>
          <w:sz w:val="28"/>
          <w:szCs w:val="28"/>
        </w:rPr>
        <w:t>ка. Кроме того, необходимо отме</w:t>
      </w:r>
      <w:r w:rsidRPr="00741A86">
        <w:rPr>
          <w:rFonts w:ascii="Times New Roman" w:hAnsi="Times New Roman" w:cs="Times New Roman"/>
          <w:sz w:val="28"/>
          <w:szCs w:val="28"/>
        </w:rPr>
        <w:t>тить, что именно заказчик несет солидарную</w:t>
      </w:r>
      <w:r w:rsidR="00330FB4">
        <w:rPr>
          <w:rFonts w:ascii="Times New Roman" w:hAnsi="Times New Roman" w:cs="Times New Roman"/>
          <w:sz w:val="28"/>
          <w:szCs w:val="28"/>
        </w:rPr>
        <w:t xml:space="preserve"> ответственность за вред, причи</w:t>
      </w:r>
      <w:r w:rsidRPr="00741A86">
        <w:rPr>
          <w:rFonts w:ascii="Times New Roman" w:hAnsi="Times New Roman" w:cs="Times New Roman"/>
          <w:sz w:val="28"/>
          <w:szCs w:val="28"/>
        </w:rPr>
        <w:t>ненный физическому или юридическому л</w:t>
      </w:r>
      <w:r w:rsidR="00330FB4">
        <w:rPr>
          <w:rFonts w:ascii="Times New Roman" w:hAnsi="Times New Roman" w:cs="Times New Roman"/>
          <w:sz w:val="28"/>
          <w:szCs w:val="28"/>
        </w:rPr>
        <w:t>ицу в результате незаконных дей</w:t>
      </w:r>
      <w:r w:rsidRPr="00741A86">
        <w:rPr>
          <w:rFonts w:ascii="Times New Roman" w:hAnsi="Times New Roman" w:cs="Times New Roman"/>
          <w:sz w:val="28"/>
          <w:szCs w:val="28"/>
        </w:rPr>
        <w:t>ствий (бездействия) специализированной о</w:t>
      </w:r>
      <w:r w:rsidR="00330FB4">
        <w:rPr>
          <w:rFonts w:ascii="Times New Roman" w:hAnsi="Times New Roman" w:cs="Times New Roman"/>
          <w:sz w:val="28"/>
          <w:szCs w:val="28"/>
        </w:rPr>
        <w:t>рганизации, совершенных в преде</w:t>
      </w:r>
      <w:r w:rsidRPr="00741A86">
        <w:rPr>
          <w:rFonts w:ascii="Times New Roman" w:hAnsi="Times New Roman" w:cs="Times New Roman"/>
          <w:sz w:val="28"/>
          <w:szCs w:val="28"/>
        </w:rPr>
        <w:t>лах полномочий, переданных ей заказчиком на основе контракта и связанных с определением поставщика (подрядчика, исполнителя),</w:t>
      </w:r>
      <w:r w:rsidR="00330FB4">
        <w:rPr>
          <w:rFonts w:ascii="Times New Roman" w:hAnsi="Times New Roman" w:cs="Times New Roman"/>
          <w:sz w:val="28"/>
          <w:szCs w:val="28"/>
        </w:rPr>
        <w:t xml:space="preserve"> при осуществлении спе</w:t>
      </w:r>
      <w:r w:rsidRPr="00741A86">
        <w:rPr>
          <w:rFonts w:ascii="Times New Roman" w:hAnsi="Times New Roman" w:cs="Times New Roman"/>
          <w:sz w:val="28"/>
          <w:szCs w:val="28"/>
        </w:rPr>
        <w:t>циализированной организацией функций от имени заказчика.</w:t>
      </w:r>
    </w:p>
    <w:p w:rsidR="00330FB4" w:rsidRDefault="00330FB4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 федеральным органом исполнительной власти по регулированию контрактной системы в сфере закупок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понимается федеральный орган ис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полнительной власти, уполномоченный осуществлять функции по выработке государственной политики и нормативно-правовому регулированию в сфере закупок. Постановлением Правительства РФ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26.08.2013 г. № 728 «Об опре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делении полномочий федеральных органов 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сполнительной власти в сфере за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купок товаров, работ, услуг для обеспечения госуда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рственных и муниципаль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ных нужд и о внесении изменений в некоторые акты Правительства Российской Федерации» (в ред. Постановление Правительства РФ от 14.04.2017 г. № 446) таким ФОИВ было определено Министерство экономического развития РФ, а с 01.07.2017 г. полномочия были переданы Министерству финансов РФ. </w:t>
      </w:r>
    </w:p>
    <w:p w:rsidR="00330FB4" w:rsidRDefault="00330FB4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Контрольными органами в сфере закупок являются:</w:t>
      </w:r>
    </w:p>
    <w:p w:rsidR="00330FB4" w:rsidRDefault="00330FB4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• федеральный орган исполнительной власти; </w:t>
      </w:r>
    </w:p>
    <w:p w:rsidR="00330FB4" w:rsidRDefault="00330FB4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• орган исполнительной власти субъекта РФ; </w:t>
      </w:r>
    </w:p>
    <w:p w:rsidR="00330FB4" w:rsidRDefault="00330FB4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• орган местного самоуправления муниципального района; </w:t>
      </w:r>
    </w:p>
    <w:p w:rsidR="00330FB4" w:rsidRDefault="00330FB4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• орган местного самоуправления городского округа, уполномоченные осуществлять контроль в сфере закупок, а также контрольный орган в сфере государственного оборонного заказа. </w:t>
      </w:r>
    </w:p>
    <w:p w:rsidR="00330FB4" w:rsidRDefault="00330FB4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соответствии с Законом «О контрактн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ой системе в сфере закупок това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ров, работ, услуг для обеспечения государственных и муниципальных нужд» Постановлением Правительства РФ от 26.0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8.2013 г. № 728, Федеральная ан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тимонопольная служба является федерал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ьным органом исполнительной вла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сти, уполномоченным осуществлять контроль (надзор) в сфере государствен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 оборонного заказа и в сфере закупок товаров, работ, услуг для обеспечения государственных и муниципальных нужд, а также согласовывать применение закрытых способов определения поставщиков (подрядчиков, исполнителей). </w:t>
      </w:r>
    </w:p>
    <w:p w:rsidR="00330FB4" w:rsidRDefault="00330FB4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Орган исполнительной власти субъекта РФ по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регулированию кон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трактной системы в сфере закупок может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быть определен как орган испол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нительной власти субъекта РФ, уполномоченный осуществлять функции по обеспечению (во взаимодействии с федерал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ьным органом исполнительной вла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сти по регулированию контрактной системы в сфе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 закупок) реализации госу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дарственной политики в сфере закупок, организации мониторинга закупок для удовлетворения нужд субъекта РФ, а такж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 по методологическому сопровож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дению деятельности заказчиков, осуществляющих закупки для обеспечения нужд субъекта РФ. Такие органы исполнительной власти определяются НПА субъектов РФ и осуществляют на территории субъектов РФ соответствующие, определенные Законом о контрактной системе полномочия. </w:t>
      </w:r>
    </w:p>
    <w:p w:rsidR="00E723C6" w:rsidRDefault="00330FB4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Таким образом, формирование целей, задач, терминологии</w:t>
      </w:r>
      <w:r w:rsidR="00DF1B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системы кон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трактных отношений выстроено достаточно ч</w:t>
      </w:r>
      <w:r w:rsidR="00DF1B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етко и определяет весь </w:t>
      </w:r>
      <w:r w:rsidR="00DF1B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необходи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мый материал для построения дальнейшей</w:t>
      </w:r>
      <w:r w:rsidR="00DF1B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системы планирования всей заку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почной деятельности, определения поставщик</w:t>
      </w:r>
      <w:r w:rsidR="00DF1B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(подрядчика, исполнителя), за</w:t>
      </w:r>
      <w:r w:rsidRPr="00330F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ключения и исполнения контрактов.</w:t>
      </w:r>
    </w:p>
    <w:p w:rsidR="00DF1B48" w:rsidRDefault="00DF1B48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1895" w:rsidRDefault="002B40A4" w:rsidP="002B4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1.2. Анализ системы государственных закупок в России. </w:t>
      </w:r>
    </w:p>
    <w:p w:rsidR="00D91C83" w:rsidRDefault="00A71895" w:rsidP="00D91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Своё особое влияние на экономический сектор России оказывает система государственных закупок, благодаря которой предприятия государства</w:t>
      </w:r>
      <w:r w:rsidR="00D91C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обеспечива</w:t>
      </w:r>
      <w:r w:rsidR="00B934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ют себя нужными</w:t>
      </w:r>
      <w:r w:rsidR="00D91C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товарами, работами или услугами. </w:t>
      </w:r>
    </w:p>
    <w:p w:rsidR="007D1070" w:rsidRDefault="007D1070" w:rsidP="007D1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Основным</w:t>
      </w:r>
      <w:r w:rsidRPr="007D10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инструмент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 системы государственных закупок является</w:t>
      </w:r>
      <w:r w:rsidRPr="007D10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единая информац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ионная система государственных закупок (ЕИС). Через эту</w:t>
      </w:r>
      <w:r w:rsidRPr="007D10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систему заказчики и поставщики производят обмен данными по контрактам. На сегодняшний день к ЕИС подключено 8</w:t>
      </w:r>
      <w:r w:rsidRPr="007D10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специализированных площадок,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то есть регистрация в ЕИС даёт поставщику аккредитацию на этих площадках. Сюда входят одни из самых крупных площадок, на которых</w:t>
      </w:r>
      <w:r w:rsidRPr="007D10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проводятся ключевые процедуры, предваряющие заключение контрактов в системе г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осзакупок — конкурсы, аукционы.</w:t>
      </w:r>
    </w:p>
    <w:p w:rsidR="00EA35FA" w:rsidRDefault="00EA35FA" w:rsidP="007D1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Государственные закупки могут проводить на федеральном, региональном и муниципальном уровнях.</w:t>
      </w:r>
    </w:p>
    <w:p w:rsidR="00D91C83" w:rsidRDefault="00CF4112" w:rsidP="00D91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Общая сумма заключённых контрактов и договоров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</w:t>
      </w:r>
      <w:r w:rsidR="00856F07" w:rsidRPr="00856F07">
        <w:rPr>
          <w:rFonts w:ascii="Times New Roman" w:eastAsia="Times New Roman" w:hAnsi="Times New Roman" w:cs="Times New Roman"/>
        </w:rPr>
        <w:t xml:space="preserve"> 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Федерально</w:t>
      </w:r>
      <w:r w:rsidR="00856F07" w:rsidRP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856F07" w:rsidRP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закону</w:t>
      </w:r>
      <w:r w:rsidR="00856F07" w:rsidRP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от 05.04.2013 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№44-</w:t>
      </w:r>
      <w:r w:rsidR="00856F07" w:rsidRP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ФЗ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Федеральному</w:t>
      </w:r>
      <w:r w:rsidR="00856F07" w:rsidRP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закону</w:t>
      </w:r>
      <w:r w:rsidR="00856F07" w:rsidRP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18.07.2011 №223-ФЗ «О закупках 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</w:t>
      </w:r>
      <w:r w:rsidR="00856F07" w:rsidRP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варов, работ, услуг отдельными видами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юридических лиц»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</w:t>
      </w:r>
      <w:r w:rsidR="00D91C83" w:rsidRPr="00D91C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2023</w:t>
      </w:r>
      <w:r w:rsidR="00D91C83" w:rsidRPr="00D91C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 суммарный объем государственных закупок превысил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</w:t>
      </w:r>
      <w:r w:rsidR="00D91C83" w:rsidRPr="00D91C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млрд</w:t>
      </w:r>
      <w:r w:rsidR="00D91C83" w:rsidRPr="00D91C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рублей. На рисунке 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представлена динамика объема</w:t>
      </w:r>
      <w:r w:rsidR="00D91C83" w:rsidRPr="00D91C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государственных закупок.</w:t>
      </w:r>
    </w:p>
    <w:p w:rsidR="00CF4112" w:rsidRPr="00D91C83" w:rsidRDefault="00AE43F9" w:rsidP="00D91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4671060" cy="2720340"/>
            <wp:effectExtent l="0" t="0" r="15240" b="3810"/>
            <wp:docPr id="124" name="Диаграмма 1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1C83" w:rsidRDefault="00AE43F9" w:rsidP="00D91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Рисунок 1 – Динамика объёма государственных закупок в России за 2019-2023 годы, млрд.руб.</w:t>
      </w:r>
    </w:p>
    <w:p w:rsidR="00AE43F9" w:rsidRDefault="00AE43F9" w:rsidP="00D91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видно из данных диаграммы, объём государственных закупок постоянно колеблется. Поэтому нельзя точно спрогнозироват</w:t>
      </w:r>
      <w:r w:rsidR="002C17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 как дальше будет меняться оказываемое влияние системы на экономику.</w:t>
      </w:r>
    </w:p>
    <w:p w:rsidR="002C173F" w:rsidRDefault="002C173F" w:rsidP="002C1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этом на сегодняшний день государственные закупки занимают около 25% в структуре ВВП России за исследуемый период. </w:t>
      </w:r>
    </w:p>
    <w:p w:rsidR="009272D6" w:rsidRDefault="009272D6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2023 год с</w:t>
      </w:r>
      <w:r w:rsidRPr="009272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умма планов-графиков, размещенных по всей России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соответствии с 44-ФЗ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достигла 15</w:t>
      </w:r>
      <w:r w:rsidRPr="009272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768,53 млрд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.руб. Это меньше на 62,58 млрд.руб или на 1% от значения этого же показателя за предыдущий год. При этом более 4000</w:t>
      </w:r>
      <w:r w:rsidR="00856F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млрд.руб принадлежат федеральным заказчикам, 11705 млрд.руб. – региональным и муниципальным заказчикам</w:t>
      </w:r>
      <w:r w:rsidR="00A42B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2,83 млрд.руб. – иным за</w:t>
      </w:r>
      <w:r w:rsidR="002C17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A42B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азчикам.</w:t>
      </w:r>
    </w:p>
    <w:p w:rsidR="00A42B12" w:rsidRDefault="00A42B12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то же время сумма извещений, которые были размещены на территории всей России, в 2023 го</w:t>
      </w:r>
      <w:r w:rsidR="001E3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ду составила 10646,51 млрд.руб., из которых 2602 млрд.руб. – федеральные заказчики, 7900 млрд.руб. – региональные и муниципальные заказчики. Это означает, что только 68% разместили свои извещения от запланированного значения.</w:t>
      </w:r>
    </w:p>
    <w:p w:rsidR="002C173F" w:rsidRDefault="001E3F76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Цена контрактов, заключённых по всей России, в 2023 году по сравнению с 2022 годом </w:t>
      </w:r>
      <w:r w:rsidR="00FC47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снизилась на 1305,94 млрд.руб. или на 12%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при</w:t>
      </w:r>
      <w:r w:rsidR="002C17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равнивается 10186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,53 млрд.руб.</w:t>
      </w:r>
      <w:r w:rsidR="002C17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то есть</w:t>
      </w:r>
      <w:r w:rsidR="004A00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2023 году</w:t>
      </w:r>
      <w:r w:rsidR="002C17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почти 96% от суммы </w:t>
      </w:r>
      <w:r w:rsidR="002C17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размещённых извещений были заключены с поставщиками (подрядчиками, исполнителями).</w:t>
      </w:r>
    </w:p>
    <w:p w:rsidR="00C430C0" w:rsidRPr="00C430C0" w:rsidRDefault="00C430C0" w:rsidP="00C43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настоящее время система закупок осуществляется</w:t>
      </w: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государственными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муниципальными организациями в следующих формах</w:t>
      </w: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C430C0" w:rsidRPr="00C430C0" w:rsidRDefault="00C430C0" w:rsidP="00C43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электронный аукцион;</w:t>
      </w:r>
    </w:p>
    <w:p w:rsidR="00C430C0" w:rsidRPr="00C430C0" w:rsidRDefault="00C430C0" w:rsidP="00C43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открытый конкурс;</w:t>
      </w:r>
    </w:p>
    <w:p w:rsidR="00C430C0" w:rsidRPr="00C430C0" w:rsidRDefault="00C430C0" w:rsidP="00C43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запрос котировок;</w:t>
      </w:r>
    </w:p>
    <w:p w:rsidR="00C430C0" w:rsidRDefault="00C430C0" w:rsidP="00C43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Pr="00C43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закупка у единственного поставщика.</w:t>
      </w:r>
    </w:p>
    <w:p w:rsidR="00C430C0" w:rsidRDefault="00C430C0" w:rsidP="00C43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Каждый способ определения ППИ имеет свою специфику. Поэтому </w:t>
      </w:r>
      <w:r w:rsidR="00EA35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важно знать критерии оценки, условия участия и особенности каждого из них.</w:t>
      </w:r>
    </w:p>
    <w:p w:rsidR="005D7066" w:rsidRDefault="00377952" w:rsidP="005D7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79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Цена контрактов, заключенных по всем способам определения поставщика, в 2023 году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превышает 10 трлн.руб.</w:t>
      </w:r>
      <w:r w:rsidR="005D70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 этом количество заключенных контрактов составляет более 3 млн.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Рассмотрим долю каждого способа опр</w:t>
      </w:r>
      <w:r w:rsidR="005D70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еделения поставщика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377952" w:rsidRDefault="00377952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041127" cy="3053301"/>
            <wp:effectExtent l="0" t="0" r="7620" b="13970"/>
            <wp:docPr id="125" name="Диаграмма 1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7066" w:rsidRPr="005D7066" w:rsidRDefault="005D7066" w:rsidP="005D7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70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Рисунок 2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Pr="005D70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Структура заключенных контрактов по способам определения поставщика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цене</w:t>
      </w:r>
      <w:r w:rsidRPr="005D70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трлн.руб.</w:t>
      </w:r>
    </w:p>
    <w:p w:rsidR="00A0793C" w:rsidRDefault="00A0793C" w:rsidP="00A07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049079" cy="3005593"/>
            <wp:effectExtent l="0" t="0" r="18415" b="4445"/>
            <wp:docPr id="126" name="Диаграмма 1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3F76" w:rsidRDefault="002C173F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D70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Рисунок 3 – Структура заключённых контрактов по способам определения ППИ по количеству, шт.</w:t>
      </w:r>
    </w:p>
    <w:p w:rsidR="005D7066" w:rsidRPr="005D7066" w:rsidRDefault="009A2731" w:rsidP="005D7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 рисунка 2 можно увидеть</w:t>
      </w:r>
      <w:r w:rsidR="005D7066" w:rsidRPr="005D70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 по способу определения поставщика (подрядчика, исполнителя) наибольшую долю в структуре заключённых контрактов по цене занимает электронный аукцион на 4,8 трлн.руб. или 86%. Дальше идут открытый конкурс на 3,3 трлн.руб. (33%), закупка у единственного ППИ на 1,9 трлн.руб. (18%) и запрос котировок на 213 млрд.руб. (2%).</w:t>
      </w:r>
    </w:p>
    <w:p w:rsidR="005D7066" w:rsidRDefault="009A2731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5D70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исунок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3</w:t>
      </w:r>
      <w:r w:rsidR="005D70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показывает, что более 61% от всего количества заключённых контрактов занимает э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лектронный аукцион, 26% - закупка у единственного ППИ, 9% - запрос котировок в электронной форме, 3% - открытый конкурс в электронной форме.</w:t>
      </w:r>
    </w:p>
    <w:p w:rsidR="009A2731" w:rsidRDefault="009A2731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Исходя из всего этого можно подчеркнуть, что открытый конкурс на 3,3 трлн.руб. применяли всего в 3% от всех контрактов по количеству или в 107403 контрактах. Это говорит о высокой цене каждого заключённого ко</w:t>
      </w:r>
      <w:r w:rsidR="007D10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="002B40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тракта путём проведения открытого конкурса в электронной форме.</w:t>
      </w:r>
    </w:p>
    <w:p w:rsidR="00EA35FA" w:rsidRDefault="00EA35FA" w:rsidP="00330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Таким образом, можно сказать, что государственные закупки играют свою важную роль в развитии страны.</w:t>
      </w:r>
      <w:r w:rsidR="004D74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Основной её функцией является обеспечение эффективного распределения средств при приобретении товаров. </w:t>
      </w:r>
    </w:p>
    <w:p w:rsidR="00EA35FA" w:rsidRDefault="00EA35FA" w:rsidP="000B46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1B48" w:rsidRDefault="008A57B7" w:rsidP="008A57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ТЕОРЕТИЧЕСКИЕ АСПЕКТЫ ОПРЕДЕЛЕНИЯ ПОСТАВЩИКА (ПОДРЯДЧИКА, ИСПОЛНИТЕЛЯ) ЧЕРЕЗ ОТКРЫТЫЙ КОНКУРС</w:t>
      </w:r>
    </w:p>
    <w:p w:rsidR="00C0732D" w:rsidRDefault="00C0732D" w:rsidP="00330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F20" w:rsidRDefault="00B14F20" w:rsidP="00C0732D">
      <w:pPr>
        <w:spacing w:line="360" w:lineRule="auto"/>
        <w:ind w:left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0732D" w:rsidRPr="00C0732D">
        <w:rPr>
          <w:rFonts w:ascii="Times New Roman" w:hAnsi="Times New Roman" w:cs="Times New Roman"/>
          <w:sz w:val="28"/>
          <w:szCs w:val="28"/>
        </w:rPr>
        <w:t xml:space="preserve">Понятие конкурса как способа определения поставщика (подрядчика, </w:t>
      </w:r>
      <w:r w:rsidR="00C0732D">
        <w:rPr>
          <w:rFonts w:ascii="Times New Roman" w:hAnsi="Times New Roman" w:cs="Times New Roman"/>
          <w:sz w:val="28"/>
          <w:szCs w:val="28"/>
        </w:rPr>
        <w:t>исполнителя) и его виды.</w:t>
      </w:r>
    </w:p>
    <w:p w:rsidR="00C0732D" w:rsidRPr="00C0732D" w:rsidRDefault="00C0732D" w:rsidP="00C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2D">
        <w:rPr>
          <w:rFonts w:ascii="Times New Roman" w:hAnsi="Times New Roman" w:cs="Times New Roman"/>
          <w:sz w:val="28"/>
          <w:szCs w:val="28"/>
        </w:rPr>
        <w:t xml:space="preserve">Слово «конкурс» происходит от латинского </w:t>
      </w:r>
      <w:r w:rsidRPr="00C0732D">
        <w:rPr>
          <w:rFonts w:ascii="Times New Roman" w:hAnsi="Times New Roman" w:cs="Times New Roman"/>
          <w:i/>
          <w:sz w:val="28"/>
          <w:szCs w:val="28"/>
        </w:rPr>
        <w:t>concursus</w:t>
      </w:r>
      <w:r w:rsidRPr="00C0732D">
        <w:rPr>
          <w:rFonts w:ascii="Times New Roman" w:hAnsi="Times New Roman" w:cs="Times New Roman"/>
          <w:sz w:val="28"/>
          <w:szCs w:val="28"/>
        </w:rPr>
        <w:t>, что в переводе означает «стечение, столкновение, стычка»</w:t>
      </w:r>
      <w:r>
        <w:rPr>
          <w:rFonts w:ascii="Times New Roman" w:hAnsi="Times New Roman" w:cs="Times New Roman"/>
          <w:sz w:val="28"/>
          <w:szCs w:val="28"/>
        </w:rPr>
        <w:t>. Одним из самых известных опре</w:t>
      </w:r>
      <w:r w:rsidRPr="00C0732D">
        <w:rPr>
          <w:rFonts w:ascii="Times New Roman" w:hAnsi="Times New Roman" w:cs="Times New Roman"/>
          <w:sz w:val="28"/>
          <w:szCs w:val="28"/>
        </w:rPr>
        <w:t>делений конкурса можно считать следующе</w:t>
      </w:r>
      <w:r>
        <w:rPr>
          <w:rFonts w:ascii="Times New Roman" w:hAnsi="Times New Roman" w:cs="Times New Roman"/>
          <w:sz w:val="28"/>
          <w:szCs w:val="28"/>
        </w:rPr>
        <w:t>е: под конкурсом понимается спо</w:t>
      </w:r>
      <w:r w:rsidRPr="00C0732D">
        <w:rPr>
          <w:rFonts w:ascii="Times New Roman" w:hAnsi="Times New Roman" w:cs="Times New Roman"/>
          <w:sz w:val="28"/>
          <w:szCs w:val="28"/>
        </w:rPr>
        <w:t>соб определения поставщика (подрядчика, и</w:t>
      </w:r>
      <w:r>
        <w:rPr>
          <w:rFonts w:ascii="Times New Roman" w:hAnsi="Times New Roman" w:cs="Times New Roman"/>
          <w:sz w:val="28"/>
          <w:szCs w:val="28"/>
        </w:rPr>
        <w:t>сполнителя), при котором победи</w:t>
      </w:r>
      <w:r w:rsidRPr="00C0732D">
        <w:rPr>
          <w:rFonts w:ascii="Times New Roman" w:hAnsi="Times New Roman" w:cs="Times New Roman"/>
          <w:sz w:val="28"/>
          <w:szCs w:val="28"/>
        </w:rPr>
        <w:t>телем признается участник закупки, предложивший лучшие у</w:t>
      </w:r>
      <w:r>
        <w:rPr>
          <w:rFonts w:ascii="Times New Roman" w:hAnsi="Times New Roman" w:cs="Times New Roman"/>
          <w:sz w:val="28"/>
          <w:szCs w:val="28"/>
        </w:rPr>
        <w:t>словия исполне</w:t>
      </w:r>
      <w:r w:rsidRPr="00C0732D">
        <w:rPr>
          <w:rFonts w:ascii="Times New Roman" w:hAnsi="Times New Roman" w:cs="Times New Roman"/>
          <w:sz w:val="28"/>
          <w:szCs w:val="28"/>
        </w:rPr>
        <w:t>ния контракта.</w:t>
      </w:r>
    </w:p>
    <w:p w:rsidR="00C0732D" w:rsidRDefault="00C0732D" w:rsidP="00C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2D">
        <w:rPr>
          <w:rFonts w:ascii="Times New Roman" w:hAnsi="Times New Roman" w:cs="Times New Roman"/>
          <w:sz w:val="28"/>
          <w:szCs w:val="28"/>
        </w:rPr>
        <w:t>Гражданский кодекс РФ в ст. 448 определяет конкурс через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32D">
        <w:rPr>
          <w:rFonts w:ascii="Times New Roman" w:hAnsi="Times New Roman" w:cs="Times New Roman"/>
          <w:sz w:val="28"/>
          <w:szCs w:val="28"/>
        </w:rPr>
        <w:t>«</w:t>
      </w:r>
      <w:r w:rsidRPr="00C0732D">
        <w:rPr>
          <w:rFonts w:ascii="Times New Roman" w:hAnsi="Times New Roman" w:cs="Times New Roman"/>
          <w:b/>
          <w:i/>
          <w:sz w:val="28"/>
          <w:szCs w:val="28"/>
        </w:rPr>
        <w:t>торги»</w:t>
      </w:r>
      <w:r w:rsidRPr="00C0732D">
        <w:rPr>
          <w:rFonts w:ascii="Times New Roman" w:hAnsi="Times New Roman" w:cs="Times New Roman"/>
          <w:sz w:val="28"/>
          <w:szCs w:val="28"/>
        </w:rPr>
        <w:t>, устанавливая, что информация об открытых конкурсах находится в свободном доступе (как правило, в сети Интер</w:t>
      </w:r>
      <w:r>
        <w:rPr>
          <w:rFonts w:ascii="Times New Roman" w:hAnsi="Times New Roman" w:cs="Times New Roman"/>
          <w:sz w:val="28"/>
          <w:szCs w:val="28"/>
        </w:rPr>
        <w:t>нет) и, таким образом, приглаше</w:t>
      </w:r>
      <w:r w:rsidRPr="00C0732D">
        <w:rPr>
          <w:rFonts w:ascii="Times New Roman" w:hAnsi="Times New Roman" w:cs="Times New Roman"/>
          <w:sz w:val="28"/>
          <w:szCs w:val="28"/>
        </w:rPr>
        <w:t>ние к участию в них адресовано неопределенному кругу лиц. Приглашение к участию в закрытом конкурсе направляе</w:t>
      </w:r>
      <w:r>
        <w:rPr>
          <w:rFonts w:ascii="Times New Roman" w:hAnsi="Times New Roman" w:cs="Times New Roman"/>
          <w:sz w:val="28"/>
          <w:szCs w:val="28"/>
        </w:rPr>
        <w:t>тся лишь потенциальным поставщи</w:t>
      </w:r>
      <w:r w:rsidRPr="00C0732D">
        <w:rPr>
          <w:rFonts w:ascii="Times New Roman" w:hAnsi="Times New Roman" w:cs="Times New Roman"/>
          <w:sz w:val="28"/>
          <w:szCs w:val="28"/>
        </w:rPr>
        <w:t>кам, выбранным для этого организатором, а информация о закрытом конкурсе, как правило, не публикуется. Закрытые конкурсы</w:t>
      </w:r>
      <w:r>
        <w:rPr>
          <w:rFonts w:ascii="Times New Roman" w:hAnsi="Times New Roman" w:cs="Times New Roman"/>
          <w:sz w:val="28"/>
          <w:szCs w:val="28"/>
        </w:rPr>
        <w:t xml:space="preserve"> необходимы для защиты гос</w:t>
      </w:r>
      <w:r w:rsidRPr="00C0732D">
        <w:rPr>
          <w:rFonts w:ascii="Times New Roman" w:hAnsi="Times New Roman" w:cs="Times New Roman"/>
          <w:sz w:val="28"/>
          <w:szCs w:val="28"/>
        </w:rPr>
        <w:t>ударственной или коммерческой тайны при проведении закупок.</w:t>
      </w:r>
    </w:p>
    <w:p w:rsidR="00DB55C2" w:rsidRDefault="00DB55C2" w:rsidP="00DB55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C2">
        <w:rPr>
          <w:rFonts w:ascii="Times New Roman" w:hAnsi="Times New Roman" w:cs="Times New Roman"/>
          <w:sz w:val="28"/>
          <w:szCs w:val="28"/>
        </w:rPr>
        <w:t>В современных правовых отношениях можно выделить следующие виды конкурсов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55C2" w:rsidRDefault="00DB55C2" w:rsidP="00DB55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Одноэтапные;</w:t>
      </w:r>
    </w:p>
    <w:p w:rsidR="00DB55C2" w:rsidRDefault="00DB55C2" w:rsidP="00DB55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Многоэтапные.</w:t>
      </w:r>
    </w:p>
    <w:p w:rsidR="00DB55C2" w:rsidRPr="00DB55C2" w:rsidRDefault="00DB55C2" w:rsidP="00DB55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C2">
        <w:rPr>
          <w:rFonts w:ascii="Times New Roman" w:hAnsi="Times New Roman" w:cs="Times New Roman"/>
          <w:sz w:val="28"/>
          <w:szCs w:val="28"/>
        </w:rPr>
        <w:t>Одноэтапные конкурсы проводятся тогда, когда заказчик изначально определяет необходимый ему предмет закупки и критерии выбора победителя. Большинство конкурсов являются одноэтапными</w:t>
      </w:r>
      <w:r>
        <w:rPr>
          <w:rFonts w:ascii="Times New Roman" w:hAnsi="Times New Roman" w:cs="Times New Roman"/>
          <w:sz w:val="28"/>
          <w:szCs w:val="28"/>
        </w:rPr>
        <w:t>. Однако в случае, когда заказ</w:t>
      </w:r>
      <w:r w:rsidRPr="00DB55C2">
        <w:rPr>
          <w:rFonts w:ascii="Times New Roman" w:hAnsi="Times New Roman" w:cs="Times New Roman"/>
          <w:sz w:val="28"/>
          <w:szCs w:val="28"/>
        </w:rPr>
        <w:t>чик изначально не может самостоятельно определить специфику закупаемой продукции и порядок оценки поступающих п</w:t>
      </w:r>
      <w:r>
        <w:rPr>
          <w:rFonts w:ascii="Times New Roman" w:hAnsi="Times New Roman" w:cs="Times New Roman"/>
          <w:sz w:val="28"/>
          <w:szCs w:val="28"/>
        </w:rPr>
        <w:t xml:space="preserve">о ней предложений,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 про</w:t>
      </w:r>
      <w:r w:rsidRPr="00DB55C2">
        <w:rPr>
          <w:rFonts w:ascii="Times New Roman" w:hAnsi="Times New Roman" w:cs="Times New Roman"/>
          <w:sz w:val="28"/>
          <w:szCs w:val="28"/>
        </w:rPr>
        <w:t>водится в несколько этапов. В этом случае на первом этапе заказч</w:t>
      </w:r>
      <w:r>
        <w:rPr>
          <w:rFonts w:ascii="Times New Roman" w:hAnsi="Times New Roman" w:cs="Times New Roman"/>
          <w:sz w:val="28"/>
          <w:szCs w:val="28"/>
        </w:rPr>
        <w:t>ик запраши</w:t>
      </w:r>
      <w:r w:rsidRPr="00DB55C2">
        <w:rPr>
          <w:rFonts w:ascii="Times New Roman" w:hAnsi="Times New Roman" w:cs="Times New Roman"/>
          <w:sz w:val="28"/>
          <w:szCs w:val="28"/>
        </w:rPr>
        <w:t>вает у потенциальных поставщиков их предварительные заявки, в которых формулируются предложения участников кон</w:t>
      </w:r>
      <w:r>
        <w:rPr>
          <w:rFonts w:ascii="Times New Roman" w:hAnsi="Times New Roman" w:cs="Times New Roman"/>
          <w:sz w:val="28"/>
          <w:szCs w:val="28"/>
        </w:rPr>
        <w:t>курса об оптимальных характери</w:t>
      </w:r>
      <w:r w:rsidRPr="00DB55C2">
        <w:rPr>
          <w:rFonts w:ascii="Times New Roman" w:hAnsi="Times New Roman" w:cs="Times New Roman"/>
          <w:sz w:val="28"/>
          <w:szCs w:val="28"/>
        </w:rPr>
        <w:t>стиках необходимого заказчику предмета зак</w:t>
      </w:r>
      <w:r>
        <w:rPr>
          <w:rFonts w:ascii="Times New Roman" w:hAnsi="Times New Roman" w:cs="Times New Roman"/>
          <w:sz w:val="28"/>
          <w:szCs w:val="28"/>
        </w:rPr>
        <w:t>упки. Эти предложения необходи</w:t>
      </w:r>
      <w:r w:rsidRPr="00DB55C2">
        <w:rPr>
          <w:rFonts w:ascii="Times New Roman" w:hAnsi="Times New Roman" w:cs="Times New Roman"/>
          <w:sz w:val="28"/>
          <w:szCs w:val="28"/>
        </w:rPr>
        <w:t>мы заказчику для формирования или уточнения первоначальной конкурсной документации. На всех последующих этапах, к</w:t>
      </w:r>
      <w:r>
        <w:rPr>
          <w:rFonts w:ascii="Times New Roman" w:hAnsi="Times New Roman" w:cs="Times New Roman"/>
          <w:sz w:val="28"/>
          <w:szCs w:val="28"/>
        </w:rPr>
        <w:t>роме последнего, эти характери</w:t>
      </w:r>
      <w:r w:rsidRPr="00DB55C2">
        <w:rPr>
          <w:rFonts w:ascii="Times New Roman" w:hAnsi="Times New Roman" w:cs="Times New Roman"/>
          <w:sz w:val="28"/>
          <w:szCs w:val="28"/>
        </w:rPr>
        <w:t xml:space="preserve">стики могут уточняться путем сбора заявок </w:t>
      </w:r>
      <w:r>
        <w:rPr>
          <w:rFonts w:ascii="Times New Roman" w:hAnsi="Times New Roman" w:cs="Times New Roman"/>
          <w:sz w:val="28"/>
          <w:szCs w:val="28"/>
        </w:rPr>
        <w:t>с потенциальных участников кон</w:t>
      </w:r>
      <w:r w:rsidRPr="00DB55C2">
        <w:rPr>
          <w:rFonts w:ascii="Times New Roman" w:hAnsi="Times New Roman" w:cs="Times New Roman"/>
          <w:sz w:val="28"/>
          <w:szCs w:val="28"/>
        </w:rPr>
        <w:t>курса. На последнем этапе заказчик формирует окончательный вариан</w:t>
      </w:r>
      <w:r>
        <w:rPr>
          <w:rFonts w:ascii="Times New Roman" w:hAnsi="Times New Roman" w:cs="Times New Roman"/>
          <w:sz w:val="28"/>
          <w:szCs w:val="28"/>
        </w:rPr>
        <w:t>т заку</w:t>
      </w:r>
      <w:r w:rsidRPr="00DB55C2">
        <w:rPr>
          <w:rFonts w:ascii="Times New Roman" w:hAnsi="Times New Roman" w:cs="Times New Roman"/>
          <w:sz w:val="28"/>
          <w:szCs w:val="28"/>
        </w:rPr>
        <w:t>почной документации, устанавливая в нем точ</w:t>
      </w:r>
      <w:r>
        <w:rPr>
          <w:rFonts w:ascii="Times New Roman" w:hAnsi="Times New Roman" w:cs="Times New Roman"/>
          <w:sz w:val="28"/>
          <w:szCs w:val="28"/>
        </w:rPr>
        <w:t>ные характеристики предмета за</w:t>
      </w:r>
      <w:r w:rsidRPr="00DB55C2">
        <w:rPr>
          <w:rFonts w:ascii="Times New Roman" w:hAnsi="Times New Roman" w:cs="Times New Roman"/>
          <w:sz w:val="28"/>
          <w:szCs w:val="28"/>
        </w:rPr>
        <w:t>купки, и собирает окончательные заявки участников.</w:t>
      </w:r>
    </w:p>
    <w:p w:rsidR="00DB55C2" w:rsidRDefault="00DB55C2" w:rsidP="00DB55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C2">
        <w:rPr>
          <w:rFonts w:ascii="Times New Roman" w:hAnsi="Times New Roman" w:cs="Times New Roman"/>
          <w:sz w:val="28"/>
          <w:szCs w:val="28"/>
        </w:rPr>
        <w:t>Многоэтапные конкурсы,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для закупки слож</w:t>
      </w:r>
      <w:r w:rsidRPr="00DB55C2">
        <w:rPr>
          <w:rFonts w:ascii="Times New Roman" w:hAnsi="Times New Roman" w:cs="Times New Roman"/>
          <w:sz w:val="28"/>
          <w:szCs w:val="28"/>
        </w:rPr>
        <w:t>ных, нестандартных товаров, работ, услуг.</w:t>
      </w:r>
    </w:p>
    <w:p w:rsidR="00DB55C2" w:rsidRDefault="00DB55C2" w:rsidP="00DB55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наличию квалификационных требований конкурсы бывают:</w:t>
      </w:r>
    </w:p>
    <w:p w:rsidR="00DB55C2" w:rsidRPr="00472505" w:rsidRDefault="00472505" w:rsidP="00472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5C2" w:rsidRPr="00472505">
        <w:rPr>
          <w:rFonts w:ascii="Times New Roman" w:hAnsi="Times New Roman" w:cs="Times New Roman"/>
          <w:sz w:val="28"/>
          <w:szCs w:val="28"/>
        </w:rPr>
        <w:t>С предварительной квалификацией;</w:t>
      </w:r>
    </w:p>
    <w:p w:rsidR="00472505" w:rsidRDefault="00472505" w:rsidP="00472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B55C2" w:rsidRPr="00472505">
        <w:rPr>
          <w:rFonts w:ascii="Times New Roman" w:hAnsi="Times New Roman" w:cs="Times New Roman"/>
          <w:sz w:val="28"/>
          <w:szCs w:val="28"/>
        </w:rPr>
        <w:t>Без предварительной квалификации.</w:t>
      </w:r>
    </w:p>
    <w:p w:rsidR="00472505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>Одной из наиболее востребованных классификаций на практике является деление конкурсов на виды по наличию дополнительных элементов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505" w:rsidRDefault="00472505" w:rsidP="00472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Конкурсы с постквалификацией;</w:t>
      </w:r>
    </w:p>
    <w:p w:rsidR="00472505" w:rsidRDefault="00472505" w:rsidP="00472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Конкурсы с «переторжкой».</w:t>
      </w:r>
    </w:p>
    <w:p w:rsidR="00472505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>Постквалификация преследует ту же ц</w:t>
      </w:r>
      <w:r>
        <w:rPr>
          <w:rFonts w:ascii="Times New Roman" w:hAnsi="Times New Roman" w:cs="Times New Roman"/>
          <w:sz w:val="28"/>
          <w:szCs w:val="28"/>
        </w:rPr>
        <w:t>ель, что и предквалификация, од</w:t>
      </w:r>
      <w:r w:rsidRPr="00472505">
        <w:rPr>
          <w:rFonts w:ascii="Times New Roman" w:hAnsi="Times New Roman" w:cs="Times New Roman"/>
          <w:sz w:val="28"/>
          <w:szCs w:val="28"/>
        </w:rPr>
        <w:t>нако при проведении постквалификации, как</w:t>
      </w:r>
      <w:r>
        <w:rPr>
          <w:rFonts w:ascii="Times New Roman" w:hAnsi="Times New Roman" w:cs="Times New Roman"/>
          <w:sz w:val="28"/>
          <w:szCs w:val="28"/>
        </w:rPr>
        <w:t xml:space="preserve"> правило, проверяется компетент</w:t>
      </w:r>
      <w:r w:rsidRPr="00472505">
        <w:rPr>
          <w:rFonts w:ascii="Times New Roman" w:hAnsi="Times New Roman" w:cs="Times New Roman"/>
          <w:sz w:val="28"/>
          <w:szCs w:val="28"/>
        </w:rPr>
        <w:t xml:space="preserve">ность не всех участников конкурса, а лишь того участника, который победил в конкурсе. Соответственно, в отличие от предквалификации, постквалификация проводится не до, а после приема конкурсных заявок участников. </w:t>
      </w:r>
      <w:r>
        <w:rPr>
          <w:rFonts w:ascii="Times New Roman" w:hAnsi="Times New Roman" w:cs="Times New Roman"/>
          <w:sz w:val="28"/>
          <w:szCs w:val="28"/>
        </w:rPr>
        <w:t>«Переторж</w:t>
      </w:r>
      <w:r w:rsidRPr="00472505">
        <w:rPr>
          <w:rFonts w:ascii="Times New Roman" w:hAnsi="Times New Roman" w:cs="Times New Roman"/>
          <w:sz w:val="28"/>
          <w:szCs w:val="28"/>
        </w:rPr>
        <w:t>ка» же, которая является одной из старейших торговых процедур, преследует цель снизить финальную цену контракта. Для этого после составления предв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505">
        <w:rPr>
          <w:rFonts w:ascii="Times New Roman" w:hAnsi="Times New Roman" w:cs="Times New Roman"/>
          <w:sz w:val="28"/>
          <w:szCs w:val="28"/>
        </w:rPr>
        <w:t xml:space="preserve">рительного ранжирования заявок участников </w:t>
      </w:r>
      <w:r>
        <w:rPr>
          <w:rFonts w:ascii="Times New Roman" w:hAnsi="Times New Roman" w:cs="Times New Roman"/>
          <w:sz w:val="28"/>
          <w:szCs w:val="28"/>
        </w:rPr>
        <w:t>по степени их выгодности для за</w:t>
      </w:r>
      <w:r w:rsidRPr="00472505">
        <w:rPr>
          <w:rFonts w:ascii="Times New Roman" w:hAnsi="Times New Roman" w:cs="Times New Roman"/>
          <w:sz w:val="28"/>
          <w:szCs w:val="28"/>
        </w:rPr>
        <w:t>казчика все участники получают дополнит</w:t>
      </w:r>
      <w:r>
        <w:rPr>
          <w:rFonts w:ascii="Times New Roman" w:hAnsi="Times New Roman" w:cs="Times New Roman"/>
          <w:sz w:val="28"/>
          <w:szCs w:val="28"/>
        </w:rPr>
        <w:t>ельную возможность повысить при</w:t>
      </w:r>
      <w:r w:rsidRPr="00472505">
        <w:rPr>
          <w:rFonts w:ascii="Times New Roman" w:hAnsi="Times New Roman" w:cs="Times New Roman"/>
          <w:sz w:val="28"/>
          <w:szCs w:val="28"/>
        </w:rPr>
        <w:t xml:space="preserve">влекательность своей заявки, </w:t>
      </w:r>
      <w:r w:rsidRPr="00472505">
        <w:rPr>
          <w:rFonts w:ascii="Times New Roman" w:hAnsi="Times New Roman" w:cs="Times New Roman"/>
          <w:sz w:val="28"/>
          <w:szCs w:val="28"/>
        </w:rPr>
        <w:lastRenderedPageBreak/>
        <w:t>снизив запраши</w:t>
      </w:r>
      <w:r>
        <w:rPr>
          <w:rFonts w:ascii="Times New Roman" w:hAnsi="Times New Roman" w:cs="Times New Roman"/>
          <w:sz w:val="28"/>
          <w:szCs w:val="28"/>
        </w:rPr>
        <w:t>ваемую в данной заявке цену. По</w:t>
      </w:r>
      <w:r w:rsidRPr="00472505">
        <w:rPr>
          <w:rFonts w:ascii="Times New Roman" w:hAnsi="Times New Roman" w:cs="Times New Roman"/>
          <w:sz w:val="28"/>
          <w:szCs w:val="28"/>
        </w:rPr>
        <w:t>сле снижения цен в рамках переторжки про</w:t>
      </w:r>
      <w:r>
        <w:rPr>
          <w:rFonts w:ascii="Times New Roman" w:hAnsi="Times New Roman" w:cs="Times New Roman"/>
          <w:sz w:val="28"/>
          <w:szCs w:val="28"/>
        </w:rPr>
        <w:t>исходит окончательное ранжирова</w:t>
      </w:r>
      <w:r w:rsidRPr="00472505">
        <w:rPr>
          <w:rFonts w:ascii="Times New Roman" w:hAnsi="Times New Roman" w:cs="Times New Roman"/>
          <w:sz w:val="28"/>
          <w:szCs w:val="28"/>
        </w:rPr>
        <w:t>ние заявок, при этом победитель может изм</w:t>
      </w:r>
      <w:r>
        <w:rPr>
          <w:rFonts w:ascii="Times New Roman" w:hAnsi="Times New Roman" w:cs="Times New Roman"/>
          <w:sz w:val="28"/>
          <w:szCs w:val="28"/>
        </w:rPr>
        <w:t>ениться. Переторжка может прово</w:t>
      </w:r>
      <w:r w:rsidRPr="00472505">
        <w:rPr>
          <w:rFonts w:ascii="Times New Roman" w:hAnsi="Times New Roman" w:cs="Times New Roman"/>
          <w:sz w:val="28"/>
          <w:szCs w:val="28"/>
        </w:rPr>
        <w:t>диться как в режиме online (в этом случае весь процесс напоминает аукционный торг с перебиванием цен конкурентов), так и путем подачи кажды</w:t>
      </w:r>
      <w:r>
        <w:rPr>
          <w:rFonts w:ascii="Times New Roman" w:hAnsi="Times New Roman" w:cs="Times New Roman"/>
          <w:sz w:val="28"/>
          <w:szCs w:val="28"/>
        </w:rPr>
        <w:t>м из участни</w:t>
      </w:r>
      <w:r w:rsidRPr="00472505">
        <w:rPr>
          <w:rFonts w:ascii="Times New Roman" w:hAnsi="Times New Roman" w:cs="Times New Roman"/>
          <w:sz w:val="28"/>
          <w:szCs w:val="28"/>
        </w:rPr>
        <w:t>ков окончательного предложения с той мини</w:t>
      </w:r>
      <w:r>
        <w:rPr>
          <w:rFonts w:ascii="Times New Roman" w:hAnsi="Times New Roman" w:cs="Times New Roman"/>
          <w:sz w:val="28"/>
          <w:szCs w:val="28"/>
        </w:rPr>
        <w:t>мальной ценой, на которую он со</w:t>
      </w:r>
      <w:r w:rsidRPr="00472505">
        <w:rPr>
          <w:rFonts w:ascii="Times New Roman" w:hAnsi="Times New Roman" w:cs="Times New Roman"/>
          <w:sz w:val="28"/>
          <w:szCs w:val="28"/>
        </w:rPr>
        <w:t>гласен.</w:t>
      </w:r>
    </w:p>
    <w:p w:rsidR="00472505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>По форме их проведения конкурсы можно разделить на традиционные (бумажные) и электронные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505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 xml:space="preserve">Главным преимуществом конкурса для </w:t>
      </w:r>
      <w:r>
        <w:rPr>
          <w:rFonts w:ascii="Times New Roman" w:hAnsi="Times New Roman" w:cs="Times New Roman"/>
          <w:sz w:val="28"/>
          <w:szCs w:val="28"/>
        </w:rPr>
        <w:t>заказчика является его сбаланси</w:t>
      </w:r>
      <w:r w:rsidRPr="00472505">
        <w:rPr>
          <w:rFonts w:ascii="Times New Roman" w:hAnsi="Times New Roman" w:cs="Times New Roman"/>
          <w:sz w:val="28"/>
          <w:szCs w:val="28"/>
        </w:rPr>
        <w:t>рованность. Если же сравнивать конкурс с а</w:t>
      </w:r>
      <w:r>
        <w:rPr>
          <w:rFonts w:ascii="Times New Roman" w:hAnsi="Times New Roman" w:cs="Times New Roman"/>
          <w:sz w:val="28"/>
          <w:szCs w:val="28"/>
        </w:rPr>
        <w:t>укционом, то по сравнению с аук</w:t>
      </w:r>
      <w:r w:rsidRPr="00472505">
        <w:rPr>
          <w:rFonts w:ascii="Times New Roman" w:hAnsi="Times New Roman" w:cs="Times New Roman"/>
          <w:sz w:val="28"/>
          <w:szCs w:val="28"/>
        </w:rPr>
        <w:t>ционом конкурс – это возможность определить победителя по совокупности критериев. Таким образом, помимо предложенной участниками цены у</w:t>
      </w:r>
      <w:r>
        <w:rPr>
          <w:rFonts w:ascii="Times New Roman" w:hAnsi="Times New Roman" w:cs="Times New Roman"/>
          <w:sz w:val="28"/>
          <w:szCs w:val="28"/>
        </w:rPr>
        <w:t>читыва</w:t>
      </w:r>
      <w:r w:rsidRPr="00472505">
        <w:rPr>
          <w:rFonts w:ascii="Times New Roman" w:hAnsi="Times New Roman" w:cs="Times New Roman"/>
          <w:sz w:val="28"/>
          <w:szCs w:val="28"/>
        </w:rPr>
        <w:t>ются и иные критерии,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505">
        <w:rPr>
          <w:rFonts w:ascii="Times New Roman" w:hAnsi="Times New Roman" w:cs="Times New Roman"/>
          <w:sz w:val="28"/>
          <w:szCs w:val="28"/>
        </w:rPr>
        <w:t xml:space="preserve"> качественные и функциональные характеристики предлагаемого товара или квалификация самого участника конкурса.</w:t>
      </w:r>
    </w:p>
    <w:p w:rsidR="00472505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05" w:rsidRPr="003A3A26" w:rsidRDefault="00472505" w:rsidP="003A3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A3A26" w:rsidRPr="003A3A26">
        <w:rPr>
          <w:rFonts w:ascii="Times New Roman" w:hAnsi="Times New Roman" w:cs="Times New Roman"/>
          <w:sz w:val="28"/>
          <w:szCs w:val="28"/>
        </w:rPr>
        <w:t>Понятие и алгоритм проведения открытого конкурса</w:t>
      </w:r>
      <w:r w:rsidR="003A3A26">
        <w:rPr>
          <w:rFonts w:ascii="Times New Roman" w:hAnsi="Times New Roman" w:cs="Times New Roman"/>
          <w:sz w:val="28"/>
          <w:szCs w:val="28"/>
          <w:lang w:val="tt-RU"/>
        </w:rPr>
        <w:t xml:space="preserve"> в электронной форме.</w:t>
      </w:r>
    </w:p>
    <w:p w:rsidR="003A3A26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>Базовая редакция ФЗ № 44 определяла деление открытых конкурсов</w:t>
      </w:r>
      <w:r w:rsidRPr="003A3A26">
        <w:rPr>
          <w:rFonts w:ascii="Times New Roman" w:hAnsi="Times New Roman" w:cs="Times New Roman"/>
          <w:sz w:val="28"/>
          <w:szCs w:val="28"/>
        </w:rPr>
        <w:t xml:space="preserve"> на три вида: </w:t>
      </w:r>
    </w:p>
    <w:p w:rsidR="003A3A26" w:rsidRPr="003A3A26" w:rsidRDefault="003A3A26" w:rsidP="003A3A2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ткрытый конкурс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3A3A26" w:rsidRPr="003A3A26" w:rsidRDefault="003A3A26" w:rsidP="003A3A2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472505" w:rsidRPr="003A3A26">
        <w:rPr>
          <w:rFonts w:ascii="Times New Roman" w:hAnsi="Times New Roman" w:cs="Times New Roman"/>
          <w:sz w:val="28"/>
          <w:szCs w:val="28"/>
        </w:rPr>
        <w:t xml:space="preserve">онкурс с </w:t>
      </w:r>
      <w:r>
        <w:rPr>
          <w:rFonts w:ascii="Times New Roman" w:hAnsi="Times New Roman" w:cs="Times New Roman"/>
          <w:sz w:val="28"/>
          <w:szCs w:val="28"/>
        </w:rPr>
        <w:t>предварительной квалификацией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472505" w:rsidRPr="003A3A26" w:rsidRDefault="003A3A26" w:rsidP="003A3A2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472505" w:rsidRPr="003A3A26">
        <w:rPr>
          <w:rFonts w:ascii="Times New Roman" w:hAnsi="Times New Roman" w:cs="Times New Roman"/>
          <w:sz w:val="28"/>
          <w:szCs w:val="28"/>
        </w:rPr>
        <w:t>вухэтапный конкурс.</w:t>
      </w:r>
    </w:p>
    <w:p w:rsidR="00472505" w:rsidRPr="00472505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 xml:space="preserve">Под </w:t>
      </w:r>
      <w:r w:rsidRPr="0046485A">
        <w:rPr>
          <w:rFonts w:ascii="Times New Roman" w:hAnsi="Times New Roman" w:cs="Times New Roman"/>
          <w:sz w:val="28"/>
          <w:szCs w:val="28"/>
        </w:rPr>
        <w:t>открытым конкурсом</w:t>
      </w:r>
      <w:r w:rsidRPr="004725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505">
        <w:rPr>
          <w:rFonts w:ascii="Times New Roman" w:hAnsi="Times New Roman" w:cs="Times New Roman"/>
          <w:sz w:val="28"/>
          <w:szCs w:val="28"/>
        </w:rPr>
        <w:t>(далее – О</w:t>
      </w:r>
      <w:r w:rsidR="0046485A">
        <w:rPr>
          <w:rFonts w:ascii="Times New Roman" w:hAnsi="Times New Roman" w:cs="Times New Roman"/>
          <w:sz w:val="28"/>
          <w:szCs w:val="28"/>
        </w:rPr>
        <w:t>К) понимается конкурс, при кото</w:t>
      </w:r>
      <w:r w:rsidRPr="00472505">
        <w:rPr>
          <w:rFonts w:ascii="Times New Roman" w:hAnsi="Times New Roman" w:cs="Times New Roman"/>
          <w:sz w:val="28"/>
          <w:szCs w:val="28"/>
        </w:rPr>
        <w:t>ром информация о закупке сообщается заказчиком неограниченному кругу лиц путем размещения в ЕИС извещения о проведении такого конкурса, ко</w:t>
      </w:r>
      <w:r w:rsidR="0046485A">
        <w:rPr>
          <w:rFonts w:ascii="Times New Roman" w:hAnsi="Times New Roman" w:cs="Times New Roman"/>
          <w:sz w:val="28"/>
          <w:szCs w:val="28"/>
        </w:rPr>
        <w:t>нкурс</w:t>
      </w:r>
      <w:r w:rsidRPr="00472505">
        <w:rPr>
          <w:rFonts w:ascii="Times New Roman" w:hAnsi="Times New Roman" w:cs="Times New Roman"/>
          <w:sz w:val="28"/>
          <w:szCs w:val="28"/>
        </w:rPr>
        <w:t>ной документации и в котором к УЗ предъявляются единые требования.</w:t>
      </w:r>
    </w:p>
    <w:p w:rsidR="00472505" w:rsidRPr="00472505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lastRenderedPageBreak/>
        <w:t>Всю процедуру подготовки и провед</w:t>
      </w:r>
      <w:r w:rsidR="0046485A">
        <w:rPr>
          <w:rFonts w:ascii="Times New Roman" w:hAnsi="Times New Roman" w:cs="Times New Roman"/>
          <w:sz w:val="28"/>
          <w:szCs w:val="28"/>
        </w:rPr>
        <w:t>ения ОК можно разбить на следую</w:t>
      </w:r>
      <w:r w:rsidRPr="00472505">
        <w:rPr>
          <w:rFonts w:ascii="Times New Roman" w:hAnsi="Times New Roman" w:cs="Times New Roman"/>
          <w:sz w:val="28"/>
          <w:szCs w:val="28"/>
        </w:rPr>
        <w:t>щие этапы:</w:t>
      </w:r>
    </w:p>
    <w:p w:rsidR="00472505" w:rsidRPr="00472505" w:rsidRDefault="00472505" w:rsidP="0047250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i/>
          <w:sz w:val="28"/>
          <w:szCs w:val="28"/>
        </w:rPr>
        <w:t xml:space="preserve">1-й этап: </w:t>
      </w:r>
      <w:r w:rsidRPr="00472505">
        <w:rPr>
          <w:rFonts w:ascii="Times New Roman" w:hAnsi="Times New Roman" w:cs="Times New Roman"/>
          <w:sz w:val="28"/>
          <w:szCs w:val="28"/>
        </w:rPr>
        <w:t xml:space="preserve">разработка и утверждение конкурсной документации </w:t>
      </w:r>
      <w:r w:rsidR="0046485A">
        <w:rPr>
          <w:rFonts w:ascii="Times New Roman" w:hAnsi="Times New Roman" w:cs="Times New Roman"/>
          <w:sz w:val="28"/>
          <w:szCs w:val="28"/>
        </w:rPr>
        <w:t>(да</w:t>
      </w:r>
      <w:r w:rsidRPr="00472505">
        <w:rPr>
          <w:rFonts w:ascii="Times New Roman" w:hAnsi="Times New Roman" w:cs="Times New Roman"/>
          <w:sz w:val="28"/>
          <w:szCs w:val="28"/>
        </w:rPr>
        <w:t>лее – КД);</w:t>
      </w:r>
    </w:p>
    <w:p w:rsidR="00472505" w:rsidRPr="00472505" w:rsidRDefault="00472505" w:rsidP="0047250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i/>
          <w:sz w:val="28"/>
          <w:szCs w:val="28"/>
        </w:rPr>
        <w:t xml:space="preserve">2-й этап: </w:t>
      </w:r>
      <w:r w:rsidRPr="00472505">
        <w:rPr>
          <w:rFonts w:ascii="Times New Roman" w:hAnsi="Times New Roman" w:cs="Times New Roman"/>
          <w:sz w:val="28"/>
          <w:szCs w:val="28"/>
        </w:rPr>
        <w:t>размещение в ЕИС извещения и КД (</w:t>
      </w:r>
      <w:r w:rsidRPr="00472505">
        <w:rPr>
          <w:rFonts w:ascii="Times New Roman" w:hAnsi="Times New Roman" w:cs="Times New Roman"/>
          <w:i/>
          <w:sz w:val="28"/>
          <w:szCs w:val="28"/>
        </w:rPr>
        <w:t>не менее чем за 20 дней до окончания подачи заявок</w:t>
      </w:r>
      <w:r w:rsidRPr="00472505">
        <w:rPr>
          <w:rFonts w:ascii="Times New Roman" w:hAnsi="Times New Roman" w:cs="Times New Roman"/>
          <w:sz w:val="28"/>
          <w:szCs w:val="28"/>
        </w:rPr>
        <w:t>);</w:t>
      </w:r>
    </w:p>
    <w:p w:rsidR="00472505" w:rsidRPr="00472505" w:rsidRDefault="00472505" w:rsidP="0047250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i/>
          <w:sz w:val="28"/>
          <w:szCs w:val="28"/>
        </w:rPr>
        <w:t xml:space="preserve">3-й этап: </w:t>
      </w:r>
      <w:r w:rsidRPr="00472505">
        <w:rPr>
          <w:rFonts w:ascii="Times New Roman" w:hAnsi="Times New Roman" w:cs="Times New Roman"/>
          <w:sz w:val="28"/>
          <w:szCs w:val="28"/>
        </w:rPr>
        <w:t>действия с конкурсной д</w:t>
      </w:r>
      <w:r w:rsidR="0046485A">
        <w:rPr>
          <w:rFonts w:ascii="Times New Roman" w:hAnsi="Times New Roman" w:cs="Times New Roman"/>
          <w:sz w:val="28"/>
          <w:szCs w:val="28"/>
        </w:rPr>
        <w:t>окументацией в период подачи за</w:t>
      </w:r>
      <w:r w:rsidRPr="00472505">
        <w:rPr>
          <w:rFonts w:ascii="Times New Roman" w:hAnsi="Times New Roman" w:cs="Times New Roman"/>
          <w:sz w:val="28"/>
          <w:szCs w:val="28"/>
        </w:rPr>
        <w:t>явок на участие в конкурсе (выдача КД, внесение изменений в КД, разъяснение положений КД, отмена);</w:t>
      </w:r>
    </w:p>
    <w:p w:rsidR="00472505" w:rsidRPr="00472505" w:rsidRDefault="00472505" w:rsidP="0047250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i/>
          <w:sz w:val="28"/>
          <w:szCs w:val="28"/>
        </w:rPr>
        <w:t xml:space="preserve">4-й этап: </w:t>
      </w:r>
      <w:r w:rsidRPr="00472505">
        <w:rPr>
          <w:rFonts w:ascii="Times New Roman" w:hAnsi="Times New Roman" w:cs="Times New Roman"/>
          <w:sz w:val="28"/>
          <w:szCs w:val="28"/>
        </w:rPr>
        <w:t>подготовка и подача заявок на участие в конкурсе;</w:t>
      </w:r>
    </w:p>
    <w:p w:rsidR="00472505" w:rsidRPr="00472505" w:rsidRDefault="00472505" w:rsidP="0047250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i/>
          <w:sz w:val="28"/>
          <w:szCs w:val="28"/>
        </w:rPr>
        <w:t xml:space="preserve">5-й этап: </w:t>
      </w:r>
      <w:r w:rsidRPr="00472505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конкурсе;</w:t>
      </w:r>
    </w:p>
    <w:p w:rsidR="00472505" w:rsidRPr="00472505" w:rsidRDefault="00472505" w:rsidP="0047250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i/>
          <w:sz w:val="28"/>
          <w:szCs w:val="28"/>
        </w:rPr>
        <w:t xml:space="preserve">6-й этап: </w:t>
      </w:r>
      <w:r w:rsidRPr="00472505">
        <w:rPr>
          <w:rFonts w:ascii="Times New Roman" w:hAnsi="Times New Roman" w:cs="Times New Roman"/>
          <w:sz w:val="28"/>
          <w:szCs w:val="28"/>
        </w:rPr>
        <w:t>рассмотрение и оценка заявок на участие в конкурсе;</w:t>
      </w:r>
    </w:p>
    <w:p w:rsidR="00472505" w:rsidRPr="00472505" w:rsidRDefault="00472505" w:rsidP="0047250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i/>
          <w:sz w:val="28"/>
          <w:szCs w:val="28"/>
        </w:rPr>
        <w:t xml:space="preserve">7-й этап: </w:t>
      </w:r>
      <w:r w:rsidRPr="00472505">
        <w:rPr>
          <w:rFonts w:ascii="Times New Roman" w:hAnsi="Times New Roman" w:cs="Times New Roman"/>
          <w:sz w:val="28"/>
          <w:szCs w:val="28"/>
        </w:rPr>
        <w:t>заключение государственного или муниципального контрак- та по результатам проведения ОК (</w:t>
      </w:r>
      <w:r w:rsidRPr="00472505">
        <w:rPr>
          <w:rFonts w:ascii="Times New Roman" w:hAnsi="Times New Roman" w:cs="Times New Roman"/>
          <w:i/>
          <w:sz w:val="28"/>
          <w:szCs w:val="28"/>
        </w:rPr>
        <w:t>не ранее чем через 10 дней и не позднее чем через 20 дней с даты размещения в ЕИС протокола рассмотрения и оценки за- явок</w:t>
      </w:r>
      <w:r w:rsidRPr="00472505">
        <w:rPr>
          <w:rFonts w:ascii="Times New Roman" w:hAnsi="Times New Roman" w:cs="Times New Roman"/>
          <w:sz w:val="28"/>
          <w:szCs w:val="28"/>
        </w:rPr>
        <w:t>).</w:t>
      </w:r>
    </w:p>
    <w:p w:rsidR="00472505" w:rsidRPr="00472505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i/>
          <w:sz w:val="28"/>
          <w:szCs w:val="28"/>
        </w:rPr>
        <w:t>Такой алгоритм присутствовал в Зако</w:t>
      </w:r>
      <w:r w:rsidR="0046485A">
        <w:rPr>
          <w:rFonts w:ascii="Times New Roman" w:hAnsi="Times New Roman" w:cs="Times New Roman"/>
          <w:i/>
          <w:sz w:val="28"/>
          <w:szCs w:val="28"/>
        </w:rPr>
        <w:t>не о контрактной системе в пери</w:t>
      </w:r>
      <w:r w:rsidRPr="00472505">
        <w:rPr>
          <w:rFonts w:ascii="Times New Roman" w:hAnsi="Times New Roman" w:cs="Times New Roman"/>
          <w:i/>
          <w:sz w:val="28"/>
          <w:szCs w:val="28"/>
        </w:rPr>
        <w:t xml:space="preserve">од проведения «бумажных» конкурсов </w:t>
      </w:r>
      <w:r w:rsidRPr="00472505">
        <w:rPr>
          <w:rFonts w:ascii="Times New Roman" w:hAnsi="Times New Roman" w:cs="Times New Roman"/>
          <w:sz w:val="28"/>
          <w:szCs w:val="28"/>
        </w:rPr>
        <w:t>и определял действия заказчиков и участников при проведении открытых конкурсов.</w:t>
      </w:r>
    </w:p>
    <w:p w:rsidR="00472505" w:rsidRPr="00472505" w:rsidRDefault="00472505" w:rsidP="00472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>С 01.01.2019 г. все виды конкурсов стали проводиться в электронной форме.</w:t>
      </w:r>
    </w:p>
    <w:p w:rsidR="0046485A" w:rsidRPr="0046485A" w:rsidRDefault="00472505" w:rsidP="0046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05">
        <w:rPr>
          <w:rFonts w:ascii="Times New Roman" w:hAnsi="Times New Roman" w:cs="Times New Roman"/>
          <w:sz w:val="28"/>
          <w:szCs w:val="28"/>
        </w:rPr>
        <w:t xml:space="preserve">До 01.10.2022 г. определение открытого </w:t>
      </w:r>
      <w:r w:rsidRPr="0046485A">
        <w:rPr>
          <w:rFonts w:ascii="Times New Roman" w:hAnsi="Times New Roman" w:cs="Times New Roman"/>
          <w:sz w:val="28"/>
          <w:szCs w:val="28"/>
        </w:rPr>
        <w:t>конкурса в электронной форме</w:t>
      </w:r>
      <w:r w:rsidRPr="004725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505">
        <w:rPr>
          <w:rFonts w:ascii="Times New Roman" w:hAnsi="Times New Roman" w:cs="Times New Roman"/>
          <w:sz w:val="28"/>
          <w:szCs w:val="28"/>
        </w:rPr>
        <w:t xml:space="preserve">(далее – ОКЭФ) было следующим: это способ </w:t>
      </w:r>
      <w:r w:rsidR="0046485A">
        <w:rPr>
          <w:rFonts w:ascii="Times New Roman" w:hAnsi="Times New Roman" w:cs="Times New Roman"/>
          <w:sz w:val="28"/>
          <w:szCs w:val="28"/>
        </w:rPr>
        <w:t>определения поставщика (под</w:t>
      </w:r>
      <w:r w:rsidRPr="00472505">
        <w:rPr>
          <w:rFonts w:ascii="Times New Roman" w:hAnsi="Times New Roman" w:cs="Times New Roman"/>
          <w:sz w:val="28"/>
          <w:szCs w:val="28"/>
        </w:rPr>
        <w:t>рядчика, исполнителя), при котором информ</w:t>
      </w:r>
      <w:r w:rsidR="0046485A">
        <w:rPr>
          <w:rFonts w:ascii="Times New Roman" w:hAnsi="Times New Roman" w:cs="Times New Roman"/>
          <w:sz w:val="28"/>
          <w:szCs w:val="28"/>
        </w:rPr>
        <w:t>ация о закупке сообщается заказ</w:t>
      </w:r>
      <w:r w:rsidRPr="00472505">
        <w:rPr>
          <w:rFonts w:ascii="Times New Roman" w:hAnsi="Times New Roman" w:cs="Times New Roman"/>
          <w:sz w:val="28"/>
          <w:szCs w:val="28"/>
        </w:rPr>
        <w:t>чиком неограниченному кругу лиц путем р</w:t>
      </w:r>
      <w:r w:rsidR="0046485A">
        <w:rPr>
          <w:rFonts w:ascii="Times New Roman" w:hAnsi="Times New Roman" w:cs="Times New Roman"/>
          <w:sz w:val="28"/>
          <w:szCs w:val="28"/>
        </w:rPr>
        <w:t>азмещения в ЕИС извещения о про</w:t>
      </w:r>
      <w:r w:rsidRPr="00472505">
        <w:rPr>
          <w:rFonts w:ascii="Times New Roman" w:hAnsi="Times New Roman" w:cs="Times New Roman"/>
          <w:sz w:val="28"/>
          <w:szCs w:val="28"/>
        </w:rPr>
        <w:t xml:space="preserve">ведении открытого конкурса в электронной форме и КД и в котором к </w:t>
      </w:r>
      <w:r w:rsidR="0046485A">
        <w:rPr>
          <w:rFonts w:ascii="Times New Roman" w:hAnsi="Times New Roman" w:cs="Times New Roman"/>
          <w:sz w:val="28"/>
          <w:szCs w:val="28"/>
        </w:rPr>
        <w:t>участни</w:t>
      </w:r>
      <w:r w:rsidR="0046485A" w:rsidRPr="0046485A">
        <w:rPr>
          <w:rFonts w:ascii="Times New Roman" w:hAnsi="Times New Roman" w:cs="Times New Roman"/>
          <w:sz w:val="28"/>
          <w:szCs w:val="28"/>
        </w:rPr>
        <w:t>кам закупки предъявляются единые требов</w:t>
      </w:r>
      <w:r w:rsidR="0046485A">
        <w:rPr>
          <w:rFonts w:ascii="Times New Roman" w:hAnsi="Times New Roman" w:cs="Times New Roman"/>
          <w:sz w:val="28"/>
          <w:szCs w:val="28"/>
        </w:rPr>
        <w:t>ания. Для проведения ОКЭФ заказ</w:t>
      </w:r>
      <w:r w:rsidR="0046485A" w:rsidRPr="0046485A">
        <w:rPr>
          <w:rFonts w:ascii="Times New Roman" w:hAnsi="Times New Roman" w:cs="Times New Roman"/>
          <w:sz w:val="28"/>
          <w:szCs w:val="28"/>
        </w:rPr>
        <w:t>чик разрабатывал и утверждал КД. Для разработки КД заказчик был вправе привлекать на основе контракта, заключенног</w:t>
      </w:r>
      <w:r w:rsidR="0046485A">
        <w:rPr>
          <w:rFonts w:ascii="Times New Roman" w:hAnsi="Times New Roman" w:cs="Times New Roman"/>
          <w:sz w:val="28"/>
          <w:szCs w:val="28"/>
        </w:rPr>
        <w:t>о в соответствии с Законом, спе</w:t>
      </w:r>
      <w:r w:rsidR="0046485A" w:rsidRPr="0046485A">
        <w:rPr>
          <w:rFonts w:ascii="Times New Roman" w:hAnsi="Times New Roman" w:cs="Times New Roman"/>
          <w:sz w:val="28"/>
          <w:szCs w:val="28"/>
        </w:rPr>
        <w:t>циализированную организацию.</w:t>
      </w:r>
    </w:p>
    <w:p w:rsidR="0046485A" w:rsidRPr="0046485A" w:rsidRDefault="0046485A" w:rsidP="0046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lastRenderedPageBreak/>
        <w:t>Алгоритм проведения открытого конкурса в электронной форме, который действовал до 01.01.2022 г., может быть определен следующим образом:</w:t>
      </w:r>
    </w:p>
    <w:p w:rsidR="0046485A" w:rsidRPr="0046485A" w:rsidRDefault="0046485A" w:rsidP="004648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Заказчик не менее чем за 15 рабочих дней</w:t>
      </w:r>
      <w:r w:rsidRPr="00464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>до даты окончания подачи заявок осуществляет размещение извещения и документации о проведении ОКЭФ. Заинтересованные участники закупок могут подать заявки, которые должны состоять из двух частей и предложения о цене контракта.</w:t>
      </w:r>
    </w:p>
    <w:p w:rsidR="0046485A" w:rsidRPr="0046485A" w:rsidRDefault="0046485A" w:rsidP="004648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 xml:space="preserve">После окончания срока подачи заявок начинается этап рассмотрения и оценки первых частей заявок </w:t>
      </w:r>
      <w:r w:rsidRPr="0046485A">
        <w:rPr>
          <w:rFonts w:ascii="Times New Roman" w:hAnsi="Times New Roman" w:cs="Times New Roman"/>
          <w:i/>
          <w:sz w:val="28"/>
          <w:szCs w:val="28"/>
        </w:rPr>
        <w:t>(</w:t>
      </w:r>
      <w:r w:rsidRPr="0046485A">
        <w:rPr>
          <w:rFonts w:ascii="Times New Roman" w:hAnsi="Times New Roman" w:cs="Times New Roman"/>
          <w:sz w:val="28"/>
          <w:szCs w:val="28"/>
        </w:rPr>
        <w:t>не более 5 рабочих дней,</w:t>
      </w:r>
      <w:r>
        <w:rPr>
          <w:rFonts w:ascii="Times New Roman" w:hAnsi="Times New Roman" w:cs="Times New Roman"/>
          <w:sz w:val="28"/>
          <w:szCs w:val="28"/>
        </w:rPr>
        <w:t xml:space="preserve"> если НМЦК не превы</w:t>
      </w:r>
      <w:r w:rsidRPr="0046485A">
        <w:rPr>
          <w:rFonts w:ascii="Times New Roman" w:hAnsi="Times New Roman" w:cs="Times New Roman"/>
          <w:sz w:val="28"/>
          <w:szCs w:val="28"/>
        </w:rPr>
        <w:t>шает 1 млн руб., 1 рабочий день с даты окон</w:t>
      </w:r>
      <w:r>
        <w:rPr>
          <w:rFonts w:ascii="Times New Roman" w:hAnsi="Times New Roman" w:cs="Times New Roman"/>
          <w:sz w:val="28"/>
          <w:szCs w:val="28"/>
        </w:rPr>
        <w:t>чания срока подачи указанных за</w:t>
      </w:r>
      <w:r w:rsidRPr="0046485A">
        <w:rPr>
          <w:rFonts w:ascii="Times New Roman" w:hAnsi="Times New Roman" w:cs="Times New Roman"/>
          <w:sz w:val="28"/>
          <w:szCs w:val="28"/>
        </w:rPr>
        <w:t>явок).</w:t>
      </w:r>
    </w:p>
    <w:p w:rsidR="0046485A" w:rsidRPr="0046485A" w:rsidRDefault="0046485A" w:rsidP="004648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Заказчик формирует протокол рассмотрения и оценки первых частей заявок и отправляет его оператору ЭП.</w:t>
      </w:r>
    </w:p>
    <w:p w:rsidR="0046485A" w:rsidRPr="0046485A" w:rsidRDefault="0046485A" w:rsidP="004648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 xml:space="preserve">Подача окончательного предложения </w:t>
      </w:r>
      <w:r>
        <w:rPr>
          <w:rFonts w:ascii="Times New Roman" w:hAnsi="Times New Roman" w:cs="Times New Roman"/>
          <w:sz w:val="28"/>
          <w:szCs w:val="28"/>
        </w:rPr>
        <w:t>о цене контракта (подается толь</w:t>
      </w:r>
      <w:r w:rsidRPr="0046485A">
        <w:rPr>
          <w:rFonts w:ascii="Times New Roman" w:hAnsi="Times New Roman" w:cs="Times New Roman"/>
          <w:sz w:val="28"/>
          <w:szCs w:val="28"/>
        </w:rPr>
        <w:t>ко одно предложение – участник закупки может подать окончательное предложение). Продолжительность приема окончательных предложений о цене контракта составляет 3 часа. Срок – день, следующий после истечения 1 рабочего дня с даты окончания рассмотрения заявок.</w:t>
      </w:r>
      <w:r w:rsidRPr="00464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>Оператор ЭП формирует протокол подачи окончательных предложений.</w:t>
      </w:r>
    </w:p>
    <w:p w:rsidR="0046485A" w:rsidRPr="0046485A" w:rsidRDefault="0046485A" w:rsidP="004648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Направление оператором заказчику вторых частей заявок (в течение 1 часа). Срок рассмотрения и оценки вторых частей заявок – не более 3 рабочих дней, а если НМЦК меньше 1 млн руб. – 1 рабочий день.</w:t>
      </w:r>
    </w:p>
    <w:p w:rsidR="0046485A" w:rsidRPr="0046485A" w:rsidRDefault="0046485A" w:rsidP="004648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Заказчик формирует протокол рассмотрения и оценки вторых частей заявок и отправляет его оператору ЭП.</w:t>
      </w:r>
    </w:p>
    <w:p w:rsidR="0046485A" w:rsidRPr="0046485A" w:rsidRDefault="0046485A" w:rsidP="004648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Оператор ЭП размещает в ЕИС и на ЭП протоколы рассмотрения и оценки первых и вторых частей заявок (в течение 1 часа).</w:t>
      </w:r>
    </w:p>
    <w:p w:rsidR="0046485A" w:rsidRPr="0046485A" w:rsidRDefault="0046485A" w:rsidP="004648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 xml:space="preserve">Направление заказчику от оператора ЭП протокола подачи </w:t>
      </w:r>
      <w:r>
        <w:rPr>
          <w:rFonts w:ascii="Times New Roman" w:hAnsi="Times New Roman" w:cs="Times New Roman"/>
          <w:sz w:val="28"/>
          <w:szCs w:val="28"/>
        </w:rPr>
        <w:t>оконча</w:t>
      </w:r>
      <w:r w:rsidRPr="0046485A">
        <w:rPr>
          <w:rFonts w:ascii="Times New Roman" w:hAnsi="Times New Roman" w:cs="Times New Roman"/>
          <w:sz w:val="28"/>
          <w:szCs w:val="28"/>
        </w:rPr>
        <w:t>тельных предложений (в течение 1 часа).</w:t>
      </w:r>
    </w:p>
    <w:p w:rsidR="0046485A" w:rsidRPr="0046485A" w:rsidRDefault="0046485A" w:rsidP="004648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Комиссия заказчика на основании р</w:t>
      </w:r>
      <w:r>
        <w:rPr>
          <w:rFonts w:ascii="Times New Roman" w:hAnsi="Times New Roman" w:cs="Times New Roman"/>
          <w:sz w:val="28"/>
          <w:szCs w:val="28"/>
        </w:rPr>
        <w:t>езультатов оценки заявок на уча</w:t>
      </w:r>
      <w:r w:rsidRPr="0046485A">
        <w:rPr>
          <w:rFonts w:ascii="Times New Roman" w:hAnsi="Times New Roman" w:cs="Times New Roman"/>
          <w:sz w:val="28"/>
          <w:szCs w:val="28"/>
        </w:rPr>
        <w:t xml:space="preserve">стие в ОКЭФ, содержащихся в протоколах </w:t>
      </w:r>
      <w:r>
        <w:rPr>
          <w:rFonts w:ascii="Times New Roman" w:hAnsi="Times New Roman" w:cs="Times New Roman"/>
          <w:sz w:val="28"/>
          <w:szCs w:val="28"/>
        </w:rPr>
        <w:t>рассмотрения первых и вторых ча</w:t>
      </w:r>
      <w:r w:rsidRPr="0046485A">
        <w:rPr>
          <w:rFonts w:ascii="Times New Roman" w:hAnsi="Times New Roman" w:cs="Times New Roman"/>
          <w:sz w:val="28"/>
          <w:szCs w:val="28"/>
        </w:rPr>
        <w:t xml:space="preserve">стей </w:t>
      </w:r>
      <w:r w:rsidRPr="0046485A">
        <w:rPr>
          <w:rFonts w:ascii="Times New Roman" w:hAnsi="Times New Roman" w:cs="Times New Roman"/>
          <w:sz w:val="28"/>
          <w:szCs w:val="28"/>
        </w:rPr>
        <w:lastRenderedPageBreak/>
        <w:t>заявок, присваивает каждой заявке на участие в ОКЭФ порядковый номер в порядке уменьшения степени выгодности (не позднее следующего рабочего дня после дня получения от оператора ЭП протокола подачи окончательных предложений) и формирует протокол подведения итогов ОКЭФ.</w:t>
      </w:r>
    </w:p>
    <w:p w:rsidR="0046485A" w:rsidRPr="0046485A" w:rsidRDefault="0046485A" w:rsidP="0046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 xml:space="preserve">С 01.01.2022 г. Законом о контрактной </w:t>
      </w:r>
      <w:r>
        <w:rPr>
          <w:rFonts w:ascii="Times New Roman" w:hAnsi="Times New Roman" w:cs="Times New Roman"/>
          <w:sz w:val="28"/>
          <w:szCs w:val="28"/>
        </w:rPr>
        <w:t>системе предусматривается прове</w:t>
      </w:r>
      <w:r w:rsidRPr="0046485A">
        <w:rPr>
          <w:rFonts w:ascii="Times New Roman" w:hAnsi="Times New Roman" w:cs="Times New Roman"/>
          <w:sz w:val="28"/>
          <w:szCs w:val="28"/>
        </w:rPr>
        <w:t>дение только открытого конкурса в электронной форме. Бумажный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>конкурса определяется для проведения закрытых процедур. При этом закрытый конкурс может проходить и в электронной форме.</w:t>
      </w:r>
    </w:p>
    <w:p w:rsidR="0046485A" w:rsidRPr="0046485A" w:rsidRDefault="0046485A" w:rsidP="0046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С 01.01.2022 г. открытый конкурс в эле</w:t>
      </w:r>
      <w:r>
        <w:rPr>
          <w:rFonts w:ascii="Times New Roman" w:hAnsi="Times New Roman" w:cs="Times New Roman"/>
          <w:sz w:val="28"/>
          <w:szCs w:val="28"/>
        </w:rPr>
        <w:t>ктронной форме начинается с раз</w:t>
      </w:r>
      <w:r w:rsidRPr="0046485A">
        <w:rPr>
          <w:rFonts w:ascii="Times New Roman" w:hAnsi="Times New Roman" w:cs="Times New Roman"/>
          <w:sz w:val="28"/>
          <w:szCs w:val="28"/>
        </w:rPr>
        <w:t xml:space="preserve">мещения в ЕИС извещения об осуществлении закупки. Участник закупки, при наличии опубликованного извещения в ЕИС, может принять участие в данной процедуре, направив оператору электронной </w:t>
      </w:r>
      <w:r>
        <w:rPr>
          <w:rFonts w:ascii="Times New Roman" w:hAnsi="Times New Roman" w:cs="Times New Roman"/>
          <w:sz w:val="28"/>
          <w:szCs w:val="28"/>
        </w:rPr>
        <w:t>площадки, которая определена за</w:t>
      </w:r>
      <w:r w:rsidRPr="0046485A">
        <w:rPr>
          <w:rFonts w:ascii="Times New Roman" w:hAnsi="Times New Roman" w:cs="Times New Roman"/>
          <w:sz w:val="28"/>
          <w:szCs w:val="28"/>
        </w:rPr>
        <w:t>казчиком для проведения данной процедуры, заявку на участие.</w:t>
      </w:r>
    </w:p>
    <w:p w:rsidR="0046485A" w:rsidRPr="0046485A" w:rsidRDefault="0046485A" w:rsidP="0046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b/>
          <w:i/>
          <w:sz w:val="28"/>
          <w:szCs w:val="28"/>
        </w:rPr>
        <w:t>Заявка на участие</w:t>
      </w:r>
      <w:r w:rsidRPr="00464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 xml:space="preserve">в закупке состоит </w:t>
      </w:r>
      <w:r w:rsidRPr="003A3A26">
        <w:rPr>
          <w:rFonts w:ascii="Times New Roman" w:hAnsi="Times New Roman" w:cs="Times New Roman"/>
          <w:sz w:val="28"/>
          <w:szCs w:val="28"/>
        </w:rPr>
        <w:t>из трех частей.</w:t>
      </w:r>
    </w:p>
    <w:p w:rsidR="0046485A" w:rsidRPr="0046485A" w:rsidRDefault="0046485A" w:rsidP="0046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b/>
          <w:i/>
          <w:sz w:val="28"/>
          <w:szCs w:val="28"/>
        </w:rPr>
        <w:t xml:space="preserve">Первая часть </w:t>
      </w:r>
      <w:r w:rsidRPr="0046485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3A3A26">
        <w:rPr>
          <w:rFonts w:ascii="Times New Roman" w:hAnsi="Times New Roman" w:cs="Times New Roman"/>
          <w:sz w:val="28"/>
          <w:szCs w:val="28"/>
        </w:rPr>
        <w:t>должна</w:t>
      </w:r>
      <w:r w:rsidRPr="00464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ржать следующую информацию и до</w:t>
      </w:r>
      <w:r w:rsidRPr="0046485A">
        <w:rPr>
          <w:rFonts w:ascii="Times New Roman" w:hAnsi="Times New Roman" w:cs="Times New Roman"/>
          <w:sz w:val="28"/>
          <w:szCs w:val="28"/>
        </w:rPr>
        <w:t>кументы:</w:t>
      </w:r>
    </w:p>
    <w:p w:rsidR="0046485A" w:rsidRPr="0046485A" w:rsidRDefault="0046485A" w:rsidP="0046485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закупки, товарный знак (при наличии его у товара);</w:t>
      </w:r>
    </w:p>
    <w:p w:rsidR="0046485A" w:rsidRPr="0046485A" w:rsidRDefault="0046485A" w:rsidP="0046485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:rsidR="0046485A" w:rsidRPr="0046485A" w:rsidRDefault="0046485A" w:rsidP="0046485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предложение по критериям «расходы на эксплуатацию и ремонт товаров, использование результатов работ» и «качественные, функциональные и экологические характеристики объекта закупки» (в случае установления таких критериев). При этом отсутствие такого предложения не является основанием для отклонения заявки на участие в закупке;</w:t>
      </w:r>
    </w:p>
    <w:p w:rsidR="0046485A" w:rsidRPr="0046485A" w:rsidRDefault="0046485A" w:rsidP="0046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Первая часть</w:t>
      </w:r>
      <w:r w:rsidRPr="00464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 xml:space="preserve">заявки может содержать </w:t>
      </w:r>
      <w:r>
        <w:rPr>
          <w:rFonts w:ascii="Times New Roman" w:hAnsi="Times New Roman" w:cs="Times New Roman"/>
          <w:sz w:val="28"/>
          <w:szCs w:val="28"/>
        </w:rPr>
        <w:t>иную информацию</w:t>
      </w:r>
      <w:r w:rsidRPr="0046485A">
        <w:rPr>
          <w:rFonts w:ascii="Times New Roman" w:hAnsi="Times New Roman" w:cs="Times New Roman"/>
          <w:sz w:val="28"/>
          <w:szCs w:val="28"/>
        </w:rPr>
        <w:t xml:space="preserve"> и документы,</w:t>
      </w:r>
      <w:r w:rsidRPr="00464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>в том ч</w:t>
      </w:r>
      <w:r>
        <w:rPr>
          <w:rFonts w:ascii="Times New Roman" w:hAnsi="Times New Roman" w:cs="Times New Roman"/>
          <w:sz w:val="28"/>
          <w:szCs w:val="28"/>
        </w:rPr>
        <w:t>исле эскиз, рисунок, чертеж, фо</w:t>
      </w:r>
      <w:r w:rsidRPr="0046485A">
        <w:rPr>
          <w:rFonts w:ascii="Times New Roman" w:hAnsi="Times New Roman" w:cs="Times New Roman"/>
          <w:sz w:val="28"/>
          <w:szCs w:val="28"/>
        </w:rPr>
        <w:t xml:space="preserve">тография, иное изображение предлагаемого участником закупки товара. При этом отсутствие таких </w:t>
      </w:r>
      <w:r w:rsidRPr="0046485A">
        <w:rPr>
          <w:rFonts w:ascii="Times New Roman" w:hAnsi="Times New Roman" w:cs="Times New Roman"/>
          <w:sz w:val="28"/>
          <w:szCs w:val="28"/>
        </w:rPr>
        <w:lastRenderedPageBreak/>
        <w:t>информации и документов не является основанием для отклонения заявки на участие в закупке.</w:t>
      </w:r>
    </w:p>
    <w:p w:rsidR="0046485A" w:rsidRPr="0046485A" w:rsidRDefault="0046485A" w:rsidP="0046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5A" w:rsidRPr="0046485A" w:rsidRDefault="0046485A" w:rsidP="0046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b/>
          <w:i/>
          <w:sz w:val="28"/>
          <w:szCs w:val="28"/>
        </w:rPr>
        <w:t xml:space="preserve">Вторая часть </w:t>
      </w:r>
      <w:r w:rsidRPr="0046485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3A3A26">
        <w:rPr>
          <w:rFonts w:ascii="Times New Roman" w:hAnsi="Times New Roman" w:cs="Times New Roman"/>
          <w:sz w:val="28"/>
          <w:szCs w:val="28"/>
        </w:rPr>
        <w:t>должна</w:t>
      </w:r>
      <w:r w:rsidRPr="00464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ржать следующую информацию и до</w:t>
      </w:r>
      <w:r w:rsidRPr="0046485A">
        <w:rPr>
          <w:rFonts w:ascii="Times New Roman" w:hAnsi="Times New Roman" w:cs="Times New Roman"/>
          <w:sz w:val="28"/>
          <w:szCs w:val="28"/>
        </w:rPr>
        <w:t>кументы:</w:t>
      </w:r>
    </w:p>
    <w:p w:rsidR="0046485A" w:rsidRPr="0046485A" w:rsidRDefault="0046485A" w:rsidP="0046485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РФ, учредительными документами ЮЛ;</w:t>
      </w:r>
    </w:p>
    <w:p w:rsidR="0046485A" w:rsidRPr="0046485A" w:rsidRDefault="0046485A" w:rsidP="0046485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РФ, учредительными документами ЮЛ;</w:t>
      </w:r>
    </w:p>
    <w:p w:rsidR="0046485A" w:rsidRPr="0046485A" w:rsidRDefault="0046485A" w:rsidP="0046485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УЗ требованиям, установленным п. 1 ч. 1 ст. 31 Закона № 44-ФЗ; документы, подтверждающие соответствие УЗ дополнительным требованиям (при наличии таких требований);</w:t>
      </w:r>
      <w:r w:rsidRPr="0046485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>декларация о соответствии УЗ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</w:t>
      </w:r>
      <w:r w:rsidRPr="0046485A">
        <w:rPr>
          <w:rFonts w:ascii="Times New Roman" w:hAnsi="Times New Roman" w:cs="Times New Roman"/>
          <w:sz w:val="28"/>
          <w:szCs w:val="28"/>
        </w:rPr>
        <w:t>ветствии с Законом № 44-ФЗ;</w:t>
      </w:r>
    </w:p>
    <w:p w:rsidR="0046485A" w:rsidRPr="0046485A" w:rsidRDefault="0046485A" w:rsidP="0046485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реквизиты счета</w:t>
      </w:r>
      <w:r w:rsidRPr="0046485A">
        <w:rPr>
          <w:rFonts w:ascii="Times New Roman" w:hAnsi="Times New Roman" w:cs="Times New Roman"/>
          <w:i/>
          <w:sz w:val="28"/>
          <w:szCs w:val="28"/>
        </w:rPr>
        <w:t xml:space="preserve"> УЗ</w:t>
      </w:r>
      <w:r w:rsidRPr="0046485A">
        <w:rPr>
          <w:rFonts w:ascii="Times New Roman" w:hAnsi="Times New Roman" w:cs="Times New Roman"/>
          <w:sz w:val="28"/>
          <w:szCs w:val="28"/>
        </w:rPr>
        <w:t>, на который в соответствии с законодательством РФ осуществляется перечисление денежных с</w:t>
      </w:r>
      <w:r>
        <w:rPr>
          <w:rFonts w:ascii="Times New Roman" w:hAnsi="Times New Roman" w:cs="Times New Roman"/>
          <w:sz w:val="28"/>
          <w:szCs w:val="28"/>
        </w:rPr>
        <w:t>редств в качестве оплаты постав</w:t>
      </w:r>
      <w:r w:rsidRPr="0046485A">
        <w:rPr>
          <w:rFonts w:ascii="Times New Roman" w:hAnsi="Times New Roman" w:cs="Times New Roman"/>
          <w:sz w:val="28"/>
          <w:szCs w:val="28"/>
        </w:rPr>
        <w:t>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РФ такой</w:t>
      </w:r>
      <w:r>
        <w:rPr>
          <w:rFonts w:ascii="Times New Roman" w:hAnsi="Times New Roman" w:cs="Times New Roman"/>
          <w:sz w:val="28"/>
          <w:szCs w:val="28"/>
        </w:rPr>
        <w:t xml:space="preserve"> счет открывается после заключе</w:t>
      </w:r>
      <w:r w:rsidRPr="0046485A">
        <w:rPr>
          <w:rFonts w:ascii="Times New Roman" w:hAnsi="Times New Roman" w:cs="Times New Roman"/>
          <w:sz w:val="28"/>
          <w:szCs w:val="28"/>
        </w:rPr>
        <w:t>ния контракта;</w:t>
      </w:r>
    </w:p>
    <w:p w:rsidR="0046485A" w:rsidRPr="0046485A" w:rsidRDefault="0046485A" w:rsidP="0046485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в случае установления критерия «квалификация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</w:t>
      </w:r>
      <w:r>
        <w:rPr>
          <w:rFonts w:ascii="Times New Roman" w:hAnsi="Times New Roman" w:cs="Times New Roman"/>
          <w:sz w:val="28"/>
          <w:szCs w:val="28"/>
        </w:rPr>
        <w:t>кта, и деловой репутации, специ</w:t>
      </w:r>
      <w:r w:rsidRPr="0046485A">
        <w:rPr>
          <w:rFonts w:ascii="Times New Roman" w:hAnsi="Times New Roman" w:cs="Times New Roman"/>
          <w:sz w:val="28"/>
          <w:szCs w:val="28"/>
        </w:rPr>
        <w:t xml:space="preserve">алистов и иных работников определенного уровня квалификации» заявка на участие в закупке может содержать документы, подтверждающие </w:t>
      </w:r>
      <w:r w:rsidRPr="0046485A">
        <w:rPr>
          <w:rFonts w:ascii="Times New Roman" w:hAnsi="Times New Roman" w:cs="Times New Roman"/>
          <w:sz w:val="28"/>
          <w:szCs w:val="28"/>
        </w:rPr>
        <w:lastRenderedPageBreak/>
        <w:t>квалификацию УЗ. Отсутствие таких документов не является основанием для признания заявки не соответствующей требованиям Закона № 44-ФЗ;</w:t>
      </w:r>
    </w:p>
    <w:p w:rsidR="0046485A" w:rsidRPr="0046485A" w:rsidRDefault="0046485A" w:rsidP="0046485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5A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товара, работы или услуги требованиям, установленным в соответствии с законодательством РФ</w:t>
      </w:r>
      <w:r w:rsidRPr="00464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>(в случае, если в соответствии с законодательством Российской Федерации установлены требования к товару, работе ил</w:t>
      </w:r>
      <w:r>
        <w:rPr>
          <w:rFonts w:ascii="Times New Roman" w:hAnsi="Times New Roman" w:cs="Times New Roman"/>
          <w:sz w:val="28"/>
          <w:szCs w:val="28"/>
        </w:rPr>
        <w:t>и услуге и представление указан</w:t>
      </w:r>
      <w:r w:rsidRPr="0046485A">
        <w:rPr>
          <w:rFonts w:ascii="Times New Roman" w:hAnsi="Times New Roman" w:cs="Times New Roman"/>
          <w:sz w:val="28"/>
          <w:szCs w:val="28"/>
        </w:rPr>
        <w:t>ных документов предусмотрено извещением / документацией о</w:t>
      </w:r>
      <w:r>
        <w:rPr>
          <w:rFonts w:ascii="Times New Roman" w:hAnsi="Times New Roman" w:cs="Times New Roman"/>
          <w:sz w:val="28"/>
          <w:szCs w:val="28"/>
        </w:rPr>
        <w:t>б осуществле</w:t>
      </w:r>
      <w:r w:rsidRPr="0046485A">
        <w:rPr>
          <w:rFonts w:ascii="Times New Roman" w:hAnsi="Times New Roman" w:cs="Times New Roman"/>
          <w:sz w:val="28"/>
          <w:szCs w:val="28"/>
        </w:rPr>
        <w:t xml:space="preserve">нии закупки). Заказчик не вправе требовать </w:t>
      </w:r>
      <w:r>
        <w:rPr>
          <w:rFonts w:ascii="Times New Roman" w:hAnsi="Times New Roman" w:cs="Times New Roman"/>
          <w:sz w:val="28"/>
          <w:szCs w:val="28"/>
        </w:rPr>
        <w:t>представление указанных докумен</w:t>
      </w:r>
      <w:r w:rsidRPr="0046485A">
        <w:rPr>
          <w:rFonts w:ascii="Times New Roman" w:hAnsi="Times New Roman" w:cs="Times New Roman"/>
          <w:sz w:val="28"/>
          <w:szCs w:val="28"/>
        </w:rPr>
        <w:t>тов, если в соответствии с законодательство</w:t>
      </w:r>
      <w:r>
        <w:rPr>
          <w:rFonts w:ascii="Times New Roman" w:hAnsi="Times New Roman" w:cs="Times New Roman"/>
          <w:sz w:val="28"/>
          <w:szCs w:val="28"/>
        </w:rPr>
        <w:t>м РФ они передаются вместе с то</w:t>
      </w:r>
      <w:r w:rsidRPr="0046485A">
        <w:rPr>
          <w:rFonts w:ascii="Times New Roman" w:hAnsi="Times New Roman" w:cs="Times New Roman"/>
          <w:sz w:val="28"/>
          <w:szCs w:val="28"/>
        </w:rPr>
        <w:t>варом;</w:t>
      </w:r>
    </w:p>
    <w:p w:rsidR="0046485A" w:rsidRDefault="0046485A" w:rsidP="0046485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DF">
        <w:rPr>
          <w:rFonts w:ascii="Times New Roman" w:hAnsi="Times New Roman" w:cs="Times New Roman"/>
          <w:sz w:val="28"/>
          <w:szCs w:val="28"/>
        </w:rPr>
        <w:t>информация и документы, предусмотренные НПА, принятыми в рамках нацрежима</w:t>
      </w:r>
      <w:r w:rsidRPr="00464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85A">
        <w:rPr>
          <w:rFonts w:ascii="Times New Roman" w:hAnsi="Times New Roman" w:cs="Times New Roman"/>
          <w:sz w:val="28"/>
          <w:szCs w:val="28"/>
        </w:rPr>
        <w:t>(в случае, если в извещении /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о закупке установ</w:t>
      </w:r>
      <w:r w:rsidRPr="0046485A">
        <w:rPr>
          <w:rFonts w:ascii="Times New Roman" w:hAnsi="Times New Roman" w:cs="Times New Roman"/>
          <w:sz w:val="28"/>
          <w:szCs w:val="28"/>
        </w:rPr>
        <w:t>лены запреты, ограничения, условия допуска</w:t>
      </w:r>
      <w:r w:rsidR="00D407DF">
        <w:rPr>
          <w:rFonts w:ascii="Times New Roman" w:hAnsi="Times New Roman" w:cs="Times New Roman"/>
          <w:sz w:val="28"/>
          <w:szCs w:val="28"/>
        </w:rPr>
        <w:t>). В случае отсутствия таких ин</w:t>
      </w:r>
      <w:r w:rsidRPr="0046485A">
        <w:rPr>
          <w:rFonts w:ascii="Times New Roman" w:hAnsi="Times New Roman" w:cs="Times New Roman"/>
          <w:sz w:val="28"/>
          <w:szCs w:val="28"/>
        </w:rPr>
        <w:t xml:space="preserve">формации и документов в заявке на участие в </w:t>
      </w:r>
      <w:r w:rsidR="00D407DF">
        <w:rPr>
          <w:rFonts w:ascii="Times New Roman" w:hAnsi="Times New Roman" w:cs="Times New Roman"/>
          <w:sz w:val="28"/>
          <w:szCs w:val="28"/>
        </w:rPr>
        <w:t>закупке такая заявка приравнива</w:t>
      </w:r>
      <w:r w:rsidRPr="0046485A">
        <w:rPr>
          <w:rFonts w:ascii="Times New Roman" w:hAnsi="Times New Roman" w:cs="Times New Roman"/>
          <w:sz w:val="28"/>
          <w:szCs w:val="28"/>
        </w:rPr>
        <w:t>ется к заявке, в которой содержится предложение о</w:t>
      </w:r>
      <w:r w:rsidR="00D407DF">
        <w:rPr>
          <w:rFonts w:ascii="Times New Roman" w:hAnsi="Times New Roman" w:cs="Times New Roman"/>
          <w:sz w:val="28"/>
          <w:szCs w:val="28"/>
        </w:rPr>
        <w:t xml:space="preserve"> поставке товаров, происхо</w:t>
      </w:r>
      <w:r w:rsidRPr="0046485A">
        <w:rPr>
          <w:rFonts w:ascii="Times New Roman" w:hAnsi="Times New Roman" w:cs="Times New Roman"/>
          <w:sz w:val="28"/>
          <w:szCs w:val="28"/>
        </w:rPr>
        <w:t>дящих из иностранного государства или гр</w:t>
      </w:r>
      <w:r w:rsidR="00D407DF">
        <w:rPr>
          <w:rFonts w:ascii="Times New Roman" w:hAnsi="Times New Roman" w:cs="Times New Roman"/>
          <w:sz w:val="28"/>
          <w:szCs w:val="28"/>
        </w:rPr>
        <w:t>уппы иностранных государств; ра</w:t>
      </w:r>
      <w:r w:rsidRPr="0046485A">
        <w:rPr>
          <w:rFonts w:ascii="Times New Roman" w:hAnsi="Times New Roman" w:cs="Times New Roman"/>
          <w:sz w:val="28"/>
          <w:szCs w:val="28"/>
        </w:rPr>
        <w:t>бот, услуг, соответственно выполняемых, оказываемых иностранными лицами.</w:t>
      </w:r>
    </w:p>
    <w:p w:rsidR="003A3A26" w:rsidRDefault="003A3A26" w:rsidP="003A3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26">
        <w:rPr>
          <w:rFonts w:ascii="Times New Roman" w:hAnsi="Times New Roman" w:cs="Times New Roman"/>
          <w:b/>
          <w:i/>
          <w:sz w:val="28"/>
          <w:szCs w:val="28"/>
        </w:rPr>
        <w:t>Третья часть</w:t>
      </w:r>
      <w:r w:rsidRPr="003A3A26">
        <w:rPr>
          <w:rFonts w:ascii="Times New Roman" w:hAnsi="Times New Roman" w:cs="Times New Roman"/>
          <w:sz w:val="28"/>
          <w:szCs w:val="28"/>
        </w:rPr>
        <w:t xml:space="preserve"> заявки должна содержать предложение участника закупки о цене контракта или предложение участника закупки о сумме цен единиц товара, работы, услуги.</w:t>
      </w:r>
    </w:p>
    <w:p w:rsidR="00D407DF" w:rsidRDefault="00D407DF" w:rsidP="003A3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7DF" w:rsidRDefault="00D407DF" w:rsidP="00D407DF">
      <w:pPr>
        <w:spacing w:after="0" w:line="360" w:lineRule="auto"/>
        <w:ind w:left="31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D407DF">
        <w:rPr>
          <w:rFonts w:ascii="Times New Roman" w:hAnsi="Times New Roman" w:cs="Times New Roman"/>
          <w:sz w:val="28"/>
          <w:szCs w:val="28"/>
        </w:rPr>
        <w:t>Особенности проведения открытого конкурса в электронной форме.</w:t>
      </w:r>
      <w:r w:rsidRPr="00D40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07DF" w:rsidRPr="00D407DF" w:rsidRDefault="00D407DF" w:rsidP="00D40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DF">
        <w:rPr>
          <w:rFonts w:ascii="Times New Roman" w:hAnsi="Times New Roman" w:cs="Times New Roman"/>
          <w:sz w:val="28"/>
          <w:szCs w:val="28"/>
        </w:rPr>
        <w:t>В случае если в извещении об осуществлении закупки не установлены такие критерии, как цена контракта, сумма цен едини</w:t>
      </w:r>
      <w:r>
        <w:rPr>
          <w:rFonts w:ascii="Times New Roman" w:hAnsi="Times New Roman" w:cs="Times New Roman"/>
          <w:sz w:val="28"/>
          <w:szCs w:val="28"/>
        </w:rPr>
        <w:t>ц товара, работы, услуги; расхо</w:t>
      </w:r>
      <w:r w:rsidRPr="00D407DF">
        <w:rPr>
          <w:rFonts w:ascii="Times New Roman" w:hAnsi="Times New Roman" w:cs="Times New Roman"/>
          <w:sz w:val="28"/>
          <w:szCs w:val="28"/>
        </w:rPr>
        <w:t>ды на эксплуатацию и ремонт товаров, использование результатов раб</w:t>
      </w:r>
      <w:r>
        <w:rPr>
          <w:rFonts w:ascii="Times New Roman" w:hAnsi="Times New Roman" w:cs="Times New Roman"/>
          <w:sz w:val="28"/>
          <w:szCs w:val="28"/>
        </w:rPr>
        <w:t>от, а так</w:t>
      </w:r>
      <w:r w:rsidRPr="00D407DF">
        <w:rPr>
          <w:rFonts w:ascii="Times New Roman" w:hAnsi="Times New Roman" w:cs="Times New Roman"/>
          <w:sz w:val="28"/>
          <w:szCs w:val="28"/>
        </w:rPr>
        <w:t>же в случае включения заказчиком в описан</w:t>
      </w:r>
      <w:r>
        <w:rPr>
          <w:rFonts w:ascii="Times New Roman" w:hAnsi="Times New Roman" w:cs="Times New Roman"/>
          <w:sz w:val="28"/>
          <w:szCs w:val="28"/>
        </w:rPr>
        <w:t>ие объекта закупки проектной до</w:t>
      </w:r>
      <w:r w:rsidRPr="00D407DF">
        <w:rPr>
          <w:rFonts w:ascii="Times New Roman" w:hAnsi="Times New Roman" w:cs="Times New Roman"/>
          <w:sz w:val="28"/>
          <w:szCs w:val="28"/>
        </w:rPr>
        <w:t>кументации, или типовой проектной доку</w:t>
      </w:r>
      <w:r>
        <w:rPr>
          <w:rFonts w:ascii="Times New Roman" w:hAnsi="Times New Roman" w:cs="Times New Roman"/>
          <w:sz w:val="28"/>
          <w:szCs w:val="28"/>
        </w:rPr>
        <w:t xml:space="preserve">ментации, или сметы на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</w:t>
      </w:r>
      <w:r w:rsidRPr="00D407DF">
        <w:rPr>
          <w:rFonts w:ascii="Times New Roman" w:hAnsi="Times New Roman" w:cs="Times New Roman"/>
          <w:sz w:val="28"/>
          <w:szCs w:val="28"/>
        </w:rPr>
        <w:t>ный ремонт объекта капитального строитель</w:t>
      </w:r>
      <w:r>
        <w:rPr>
          <w:rFonts w:ascii="Times New Roman" w:hAnsi="Times New Roman" w:cs="Times New Roman"/>
          <w:sz w:val="28"/>
          <w:szCs w:val="28"/>
        </w:rPr>
        <w:t>ства, электронный конкурс прово</w:t>
      </w:r>
      <w:r w:rsidRPr="00D407DF">
        <w:rPr>
          <w:rFonts w:ascii="Times New Roman" w:hAnsi="Times New Roman" w:cs="Times New Roman"/>
          <w:sz w:val="28"/>
          <w:szCs w:val="28"/>
        </w:rPr>
        <w:t>дится с учетом следующих особенностей:</w:t>
      </w:r>
    </w:p>
    <w:p w:rsidR="00D407DF" w:rsidRPr="00D407DF" w:rsidRDefault="00D407DF" w:rsidP="00D40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407DF">
        <w:rPr>
          <w:rFonts w:ascii="Times New Roman" w:hAnsi="Times New Roman" w:cs="Times New Roman"/>
          <w:sz w:val="28"/>
          <w:szCs w:val="28"/>
        </w:rPr>
        <w:t xml:space="preserve">аявка состоит из второй и третьей частей. Вторая часть должна также содержать информацию о наименовании страны происхождения товара. </w:t>
      </w:r>
    </w:p>
    <w:p w:rsidR="00D407DF" w:rsidRPr="00D407DF" w:rsidRDefault="00D407DF" w:rsidP="00D40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D407DF">
        <w:rPr>
          <w:rFonts w:ascii="Times New Roman" w:hAnsi="Times New Roman" w:cs="Times New Roman"/>
          <w:sz w:val="28"/>
          <w:szCs w:val="28"/>
        </w:rPr>
        <w:t>е позднее 1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закупке, а также информацию и документы, предусмотренные п.п. 2 и 3 ч. 6 ст. 43 Закона № 44-ФЗ;</w:t>
      </w:r>
    </w:p>
    <w:p w:rsidR="00D407DF" w:rsidRPr="00D407DF" w:rsidRDefault="00D407DF" w:rsidP="00D40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D407DF">
        <w:rPr>
          <w:rFonts w:ascii="Times New Roman" w:hAnsi="Times New Roman" w:cs="Times New Roman"/>
          <w:sz w:val="28"/>
          <w:szCs w:val="28"/>
        </w:rPr>
        <w:t>ействия, предусмотренные ч. 11 настоящей статьи, осуществляются не позднее двух рабочих дней со дня, следующе</w:t>
      </w:r>
      <w:r>
        <w:rPr>
          <w:rFonts w:ascii="Times New Roman" w:hAnsi="Times New Roman" w:cs="Times New Roman"/>
          <w:sz w:val="28"/>
          <w:szCs w:val="28"/>
        </w:rPr>
        <w:t>го за днем получения, в соответ</w:t>
      </w:r>
      <w:r w:rsidRPr="00D407DF">
        <w:rPr>
          <w:rFonts w:ascii="Times New Roman" w:hAnsi="Times New Roman" w:cs="Times New Roman"/>
          <w:sz w:val="28"/>
          <w:szCs w:val="28"/>
        </w:rPr>
        <w:t xml:space="preserve">ствии с п. 2 настоящей части, вторых частей </w:t>
      </w:r>
      <w:r>
        <w:rPr>
          <w:rFonts w:ascii="Times New Roman" w:hAnsi="Times New Roman" w:cs="Times New Roman"/>
          <w:sz w:val="28"/>
          <w:szCs w:val="28"/>
        </w:rPr>
        <w:t>заявок на участие в закупке, ин</w:t>
      </w:r>
      <w:r w:rsidRPr="00D407DF">
        <w:rPr>
          <w:rFonts w:ascii="Times New Roman" w:hAnsi="Times New Roman" w:cs="Times New Roman"/>
          <w:sz w:val="28"/>
          <w:szCs w:val="28"/>
        </w:rPr>
        <w:t xml:space="preserve">формации и документов, но не позднее даты окончания срока рассмотрения и оценки вторых частей заявок на участие в закупке, установленной в извещении об осуществлении </w:t>
      </w:r>
      <w:r w:rsidR="002A5366">
        <w:rPr>
          <w:rFonts w:ascii="Times New Roman" w:hAnsi="Times New Roman" w:cs="Times New Roman"/>
          <w:sz w:val="28"/>
          <w:szCs w:val="28"/>
        </w:rPr>
        <w:t>закупки.</w:t>
      </w:r>
    </w:p>
    <w:p w:rsidR="00D407DF" w:rsidRPr="00D407DF" w:rsidRDefault="00D407DF" w:rsidP="002A5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D407DF">
        <w:rPr>
          <w:rFonts w:ascii="Times New Roman" w:hAnsi="Times New Roman" w:cs="Times New Roman"/>
          <w:sz w:val="28"/>
          <w:szCs w:val="28"/>
        </w:rPr>
        <w:t xml:space="preserve">е позднее 1 часа с момента получения протокола рассмотрения и </w:t>
      </w:r>
      <w:r w:rsidR="002A5366">
        <w:rPr>
          <w:rFonts w:ascii="Times New Roman" w:hAnsi="Times New Roman" w:cs="Times New Roman"/>
          <w:sz w:val="28"/>
          <w:szCs w:val="28"/>
        </w:rPr>
        <w:t>оцен</w:t>
      </w:r>
      <w:r w:rsidRPr="00D407DF">
        <w:rPr>
          <w:rFonts w:ascii="Times New Roman" w:hAnsi="Times New Roman" w:cs="Times New Roman"/>
          <w:sz w:val="28"/>
          <w:szCs w:val="28"/>
        </w:rPr>
        <w:t>ки вторых частей заявок на участие в закупке, в соответствии с п. 2 ч. 11 настоя- щей статьи, оператор электронной площадки направляет заказчику третьи части заявок на участие в закупке, поданные участниками закупки, вторые части за- явок которых признаны соответствующим</w:t>
      </w:r>
      <w:r w:rsidR="002A5366">
        <w:rPr>
          <w:rFonts w:ascii="Times New Roman" w:hAnsi="Times New Roman" w:cs="Times New Roman"/>
          <w:sz w:val="28"/>
          <w:szCs w:val="28"/>
        </w:rPr>
        <w:t>и извещению об осуществлении за</w:t>
      </w:r>
      <w:r w:rsidRPr="00D407DF">
        <w:rPr>
          <w:rFonts w:ascii="Times New Roman" w:hAnsi="Times New Roman" w:cs="Times New Roman"/>
          <w:sz w:val="28"/>
          <w:szCs w:val="28"/>
        </w:rPr>
        <w:t>купки, а также размещает протокол, предусмотренный ч. 13 настоящей статьи, в Единой информационной системе и на электронной площадке.</w:t>
      </w:r>
    </w:p>
    <w:p w:rsidR="00D407DF" w:rsidRPr="00D407DF" w:rsidRDefault="00D407DF" w:rsidP="00D40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DF">
        <w:rPr>
          <w:rFonts w:ascii="Times New Roman" w:hAnsi="Times New Roman" w:cs="Times New Roman"/>
          <w:sz w:val="28"/>
          <w:szCs w:val="28"/>
        </w:rPr>
        <w:t>Если электронный конкурс признан несостоявшимся в случае, если по окончании срока подачи заявок подана только</w:t>
      </w:r>
      <w:r w:rsidR="002A5366">
        <w:rPr>
          <w:rFonts w:ascii="Times New Roman" w:hAnsi="Times New Roman" w:cs="Times New Roman"/>
          <w:sz w:val="28"/>
          <w:szCs w:val="28"/>
        </w:rPr>
        <w:t xml:space="preserve"> одна заявка, такой конкурс про</w:t>
      </w:r>
      <w:r w:rsidRPr="00D407DF">
        <w:rPr>
          <w:rFonts w:ascii="Times New Roman" w:hAnsi="Times New Roman" w:cs="Times New Roman"/>
          <w:sz w:val="28"/>
          <w:szCs w:val="28"/>
        </w:rPr>
        <w:t>водится с учетом особенностей норм, установленных Законом о контрактной системе в части несостоявшегося открытого конкурса в электронной форме.</w:t>
      </w:r>
    </w:p>
    <w:p w:rsidR="002A5366" w:rsidRPr="002A5366" w:rsidRDefault="00D407DF" w:rsidP="002A5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DF">
        <w:rPr>
          <w:rFonts w:ascii="Times New Roman" w:hAnsi="Times New Roman" w:cs="Times New Roman"/>
          <w:sz w:val="28"/>
          <w:szCs w:val="28"/>
        </w:rPr>
        <w:t xml:space="preserve">Для проведения открытого конкурса в </w:t>
      </w:r>
      <w:r w:rsidR="002A5366">
        <w:rPr>
          <w:rFonts w:ascii="Times New Roman" w:hAnsi="Times New Roman" w:cs="Times New Roman"/>
          <w:sz w:val="28"/>
          <w:szCs w:val="28"/>
        </w:rPr>
        <w:t>электронной форме устанавливает</w:t>
      </w:r>
      <w:r w:rsidRPr="00D407DF">
        <w:rPr>
          <w:rFonts w:ascii="Times New Roman" w:hAnsi="Times New Roman" w:cs="Times New Roman"/>
          <w:sz w:val="28"/>
          <w:szCs w:val="28"/>
        </w:rPr>
        <w:t xml:space="preserve">ся механизм оценки заявок. Оценка заявок участников конкурса необходима в целях выявления лучших из предложенных условий исполнения </w:t>
      </w:r>
      <w:r w:rsidRPr="00D407DF">
        <w:rPr>
          <w:rFonts w:ascii="Times New Roman" w:hAnsi="Times New Roman" w:cs="Times New Roman"/>
          <w:sz w:val="28"/>
          <w:szCs w:val="28"/>
        </w:rPr>
        <w:lastRenderedPageBreak/>
        <w:t>контракта, а</w:t>
      </w:r>
      <w:r w:rsidR="002A5366" w:rsidRPr="002A5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366" w:rsidRPr="002A5366">
        <w:rPr>
          <w:rFonts w:ascii="Times New Roman" w:hAnsi="Times New Roman" w:cs="Times New Roman"/>
          <w:sz w:val="28"/>
          <w:szCs w:val="28"/>
        </w:rPr>
        <w:t>также определяет предельные величины значимости каждого критерия оценки заявок участников конкурса и проводится в соответствии с определенными правилами. Побеждает тот участник конкурса, чья заявка набирает наибольшее количество баллов по итогам оценки заявок. Баллы по оценке стоимостных критериев плюсуются с баллами по оценке нестоимостных критериев.</w:t>
      </w:r>
    </w:p>
    <w:p w:rsidR="002A5366" w:rsidRPr="002A5366" w:rsidRDefault="002A5366" w:rsidP="002A5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66">
        <w:rPr>
          <w:rFonts w:ascii="Times New Roman" w:hAnsi="Times New Roman" w:cs="Times New Roman"/>
          <w:sz w:val="28"/>
          <w:szCs w:val="28"/>
        </w:rPr>
        <w:t>Правила проведения оценки заявок. С 2014 г. правила оценки заявок определялись Постановлением Правительства РФ от 28.11.2013 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  <w:r w:rsidRPr="002A5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366">
        <w:rPr>
          <w:rFonts w:ascii="Times New Roman" w:hAnsi="Times New Roman" w:cs="Times New Roman"/>
          <w:sz w:val="28"/>
          <w:szCs w:val="28"/>
        </w:rPr>
        <w:t>С 01.01. 2022 г. данное Постанов</w:t>
      </w:r>
      <w:r>
        <w:rPr>
          <w:rFonts w:ascii="Times New Roman" w:hAnsi="Times New Roman" w:cs="Times New Roman"/>
          <w:sz w:val="28"/>
          <w:szCs w:val="28"/>
        </w:rPr>
        <w:t>ление утратило силу и было заме</w:t>
      </w:r>
      <w:r w:rsidRPr="002A5366">
        <w:rPr>
          <w:rFonts w:ascii="Times New Roman" w:hAnsi="Times New Roman" w:cs="Times New Roman"/>
          <w:sz w:val="28"/>
          <w:szCs w:val="28"/>
        </w:rPr>
        <w:t>нено Постановлением Правительства РФ от 31.12.2021 г. № 2604. Правила, установленные данным Постановлением, пр</w:t>
      </w:r>
      <w:r>
        <w:rPr>
          <w:rFonts w:ascii="Times New Roman" w:hAnsi="Times New Roman" w:cs="Times New Roman"/>
          <w:sz w:val="28"/>
          <w:szCs w:val="28"/>
        </w:rPr>
        <w:t>именяются в отношении всех заку</w:t>
      </w:r>
      <w:r w:rsidRPr="002A5366">
        <w:rPr>
          <w:rFonts w:ascii="Times New Roman" w:hAnsi="Times New Roman" w:cs="Times New Roman"/>
          <w:sz w:val="28"/>
          <w:szCs w:val="28"/>
        </w:rPr>
        <w:t>пок, за исключением закупок, осуществляемых путем проведени</w:t>
      </w:r>
      <w:r>
        <w:rPr>
          <w:rFonts w:ascii="Times New Roman" w:hAnsi="Times New Roman" w:cs="Times New Roman"/>
          <w:sz w:val="28"/>
          <w:szCs w:val="28"/>
        </w:rPr>
        <w:t>я аукциона, за</w:t>
      </w:r>
      <w:r w:rsidRPr="002A5366">
        <w:rPr>
          <w:rFonts w:ascii="Times New Roman" w:hAnsi="Times New Roman" w:cs="Times New Roman"/>
          <w:sz w:val="28"/>
          <w:szCs w:val="28"/>
        </w:rPr>
        <w:t>проса котировок, у единственного ППИ, а также путем проведения запроса предложений, если заказчиком установлены иные критерии оценки заявок.</w:t>
      </w:r>
    </w:p>
    <w:p w:rsidR="002A5366" w:rsidRPr="002A5366" w:rsidRDefault="002A5366" w:rsidP="002A5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66">
        <w:rPr>
          <w:rFonts w:ascii="Times New Roman" w:hAnsi="Times New Roman" w:cs="Times New Roman"/>
          <w:sz w:val="28"/>
          <w:szCs w:val="28"/>
        </w:rPr>
        <w:t>Постановлением Правительства РФ № 2604 определяется следующая терминология, используемая для проведения оценки конкурсных заявок:</w:t>
      </w:r>
    </w:p>
    <w:p w:rsidR="002A5366" w:rsidRPr="00CD19ED" w:rsidRDefault="002A5366" w:rsidP="002A536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«оценка» – действия членов комиссии по осуществлению закупок по присвоению в случаях, предусмотренных Законом, и в соответствии с настоящим Положением баллов заявкам (частям заявок) на основании информации и документов участников закупок;</w:t>
      </w:r>
    </w:p>
    <w:p w:rsidR="002A5366" w:rsidRPr="00CD19ED" w:rsidRDefault="002A5366" w:rsidP="002A536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«критерии оценки» – предусмотренные Законом критерии оценки за- явок, в соответствии с которыми осуществляется оценка заявок в отношении цены контракта, суммы цен единиц товара, работы, услуги, расходов на эксплуатацию и ремонт товаров, использован</w:t>
      </w:r>
      <w:r w:rsidR="00CD19ED" w:rsidRPr="00CD19ED">
        <w:rPr>
          <w:rFonts w:ascii="Times New Roman" w:hAnsi="Times New Roman" w:cs="Times New Roman"/>
          <w:sz w:val="28"/>
          <w:szCs w:val="28"/>
        </w:rPr>
        <w:t>ие результатов работ, качествен</w:t>
      </w:r>
      <w:r w:rsidRPr="00CD19ED">
        <w:rPr>
          <w:rFonts w:ascii="Times New Roman" w:hAnsi="Times New Roman" w:cs="Times New Roman"/>
          <w:sz w:val="28"/>
          <w:szCs w:val="28"/>
        </w:rPr>
        <w:t xml:space="preserve">ных, функциональных и экологических характеристик объекта закупки (далее – характеристики объекта закупки), квалификации участников закупки, в том числе наличия у них финансовых ресурсов, </w:t>
      </w:r>
      <w:r w:rsidRPr="00CD19ED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и </w:t>
      </w:r>
      <w:r w:rsidR="00CD19ED" w:rsidRPr="00CD19ED">
        <w:rPr>
          <w:rFonts w:ascii="Times New Roman" w:hAnsi="Times New Roman" w:cs="Times New Roman"/>
          <w:sz w:val="28"/>
          <w:szCs w:val="28"/>
        </w:rPr>
        <w:t>других материаль</w:t>
      </w:r>
      <w:r w:rsidRPr="00CD19ED">
        <w:rPr>
          <w:rFonts w:ascii="Times New Roman" w:hAnsi="Times New Roman" w:cs="Times New Roman"/>
          <w:sz w:val="28"/>
          <w:szCs w:val="28"/>
        </w:rPr>
        <w:t>ных ресурсов на праве собственности или ин</w:t>
      </w:r>
      <w:r w:rsidR="00CD19ED" w:rsidRPr="00CD19ED">
        <w:rPr>
          <w:rFonts w:ascii="Times New Roman" w:hAnsi="Times New Roman" w:cs="Times New Roman"/>
          <w:sz w:val="28"/>
          <w:szCs w:val="28"/>
        </w:rPr>
        <w:t>ом законном основании, опыта ра</w:t>
      </w:r>
      <w:r w:rsidRPr="00CD19ED">
        <w:rPr>
          <w:rFonts w:ascii="Times New Roman" w:hAnsi="Times New Roman" w:cs="Times New Roman"/>
          <w:sz w:val="28"/>
          <w:szCs w:val="28"/>
        </w:rPr>
        <w:t>боты, связанного с предметом контракта, и деловой репутации, специалистов и иных работников определенного уровня квалификации (далее соответственно – квалификация участников закупки, характеристика квалификации участников закупки);</w:t>
      </w:r>
    </w:p>
    <w:p w:rsidR="002A5366" w:rsidRDefault="002A5366" w:rsidP="002A536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«значимость критерия оценки» – вес критерия оценки в процентах в совокупности всех критериев оценки, установленных в извещении об осуществлении закупки, документации о закупке (в случае</w:t>
      </w:r>
      <w:r w:rsidR="00CD19ED" w:rsidRPr="00CD19ED">
        <w:rPr>
          <w:rFonts w:ascii="Times New Roman" w:hAnsi="Times New Roman" w:cs="Times New Roman"/>
          <w:sz w:val="28"/>
          <w:szCs w:val="28"/>
        </w:rPr>
        <w:t xml:space="preserve"> если Законом преду</w:t>
      </w:r>
      <w:r w:rsidRPr="00CD19ED">
        <w:rPr>
          <w:rFonts w:ascii="Times New Roman" w:hAnsi="Times New Roman" w:cs="Times New Roman"/>
          <w:sz w:val="28"/>
          <w:szCs w:val="28"/>
        </w:rPr>
        <w:t>смотрена документация о закупке);</w:t>
      </w:r>
    </w:p>
    <w:p w:rsidR="00CD19ED" w:rsidRPr="00CD19ED" w:rsidRDefault="00CD19ED" w:rsidP="00CD19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«показатель оценки» – вид расхода,</w:t>
      </w:r>
      <w:r>
        <w:rPr>
          <w:rFonts w:ascii="Times New Roman" w:hAnsi="Times New Roman" w:cs="Times New Roman"/>
          <w:sz w:val="28"/>
          <w:szCs w:val="28"/>
        </w:rPr>
        <w:t xml:space="preserve"> вид характеристики объекта за</w:t>
      </w:r>
      <w:r w:rsidRPr="00CD19ED">
        <w:rPr>
          <w:rFonts w:ascii="Times New Roman" w:hAnsi="Times New Roman" w:cs="Times New Roman"/>
          <w:sz w:val="28"/>
          <w:szCs w:val="28"/>
        </w:rPr>
        <w:t>купки и вид характеристики квалификации у</w:t>
      </w:r>
      <w:r>
        <w:rPr>
          <w:rFonts w:ascii="Times New Roman" w:hAnsi="Times New Roman" w:cs="Times New Roman"/>
          <w:sz w:val="28"/>
          <w:szCs w:val="28"/>
        </w:rPr>
        <w:t>частников закупки, детализирую</w:t>
      </w:r>
      <w:r w:rsidRPr="00CD19ED">
        <w:rPr>
          <w:rFonts w:ascii="Times New Roman" w:hAnsi="Times New Roman" w:cs="Times New Roman"/>
          <w:sz w:val="28"/>
          <w:szCs w:val="28"/>
        </w:rPr>
        <w:t>щие оценку заявок по соответствующему критерию оценки;</w:t>
      </w:r>
    </w:p>
    <w:p w:rsidR="00CD19ED" w:rsidRPr="00CD19ED" w:rsidRDefault="00CD19ED" w:rsidP="00CD19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 xml:space="preserve">«значимость показателя оценки» – </w:t>
      </w:r>
      <w:r>
        <w:rPr>
          <w:rFonts w:ascii="Times New Roman" w:hAnsi="Times New Roman" w:cs="Times New Roman"/>
          <w:sz w:val="28"/>
          <w:szCs w:val="28"/>
        </w:rPr>
        <w:t>вес показателя оценки в процен</w:t>
      </w:r>
      <w:r w:rsidRPr="00CD19ED">
        <w:rPr>
          <w:rFonts w:ascii="Times New Roman" w:hAnsi="Times New Roman" w:cs="Times New Roman"/>
          <w:sz w:val="28"/>
          <w:szCs w:val="28"/>
        </w:rPr>
        <w:t>тах в совокупности всех показателей оценки, детализирующих оценку заявок по соответствующему критерию оценки;</w:t>
      </w:r>
    </w:p>
    <w:p w:rsidR="00CD19ED" w:rsidRPr="00CD19ED" w:rsidRDefault="00CD19ED" w:rsidP="00CD19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 xml:space="preserve">«функциональная зависимость» – </w:t>
      </w:r>
      <w:r>
        <w:rPr>
          <w:rFonts w:ascii="Times New Roman" w:hAnsi="Times New Roman" w:cs="Times New Roman"/>
          <w:sz w:val="28"/>
          <w:szCs w:val="28"/>
        </w:rPr>
        <w:t>зависимость между значением по</w:t>
      </w:r>
      <w:r w:rsidRPr="00CD19ED">
        <w:rPr>
          <w:rFonts w:ascii="Times New Roman" w:hAnsi="Times New Roman" w:cs="Times New Roman"/>
          <w:sz w:val="28"/>
          <w:szCs w:val="28"/>
        </w:rPr>
        <w:t>казателя оценки и значением количества присваиваемых баллов, при которой одному значению показателя оценки соответствует одно значение количества баллов;</w:t>
      </w:r>
    </w:p>
    <w:p w:rsidR="00CD19ED" w:rsidRDefault="00CD19ED" w:rsidP="00CD19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«шкала оценки» – значения количес</w:t>
      </w:r>
      <w:r>
        <w:rPr>
          <w:rFonts w:ascii="Times New Roman" w:hAnsi="Times New Roman" w:cs="Times New Roman"/>
          <w:sz w:val="28"/>
          <w:szCs w:val="28"/>
        </w:rPr>
        <w:t>тва баллов, присваиваемых опре</w:t>
      </w:r>
      <w:r w:rsidRPr="00CD19ED">
        <w:rPr>
          <w:rFonts w:ascii="Times New Roman" w:hAnsi="Times New Roman" w:cs="Times New Roman"/>
          <w:sz w:val="28"/>
          <w:szCs w:val="28"/>
        </w:rPr>
        <w:t>деленным значениям показателя оценки в слу</w:t>
      </w:r>
      <w:r>
        <w:rPr>
          <w:rFonts w:ascii="Times New Roman" w:hAnsi="Times New Roman" w:cs="Times New Roman"/>
          <w:sz w:val="28"/>
          <w:szCs w:val="28"/>
        </w:rPr>
        <w:t>чае отсутствия между ними функ</w:t>
      </w:r>
      <w:r w:rsidRPr="00CD19ED">
        <w:rPr>
          <w:rFonts w:ascii="Times New Roman" w:hAnsi="Times New Roman" w:cs="Times New Roman"/>
          <w:sz w:val="28"/>
          <w:szCs w:val="28"/>
        </w:rPr>
        <w:t>циональной зависимости, а также в случае, ес</w:t>
      </w:r>
      <w:r>
        <w:rPr>
          <w:rFonts w:ascii="Times New Roman" w:hAnsi="Times New Roman" w:cs="Times New Roman"/>
          <w:sz w:val="28"/>
          <w:szCs w:val="28"/>
        </w:rPr>
        <w:t>ли показатель оценки не опреде</w:t>
      </w:r>
      <w:r w:rsidRPr="00CD19ED">
        <w:rPr>
          <w:rFonts w:ascii="Times New Roman" w:hAnsi="Times New Roman" w:cs="Times New Roman"/>
          <w:sz w:val="28"/>
          <w:szCs w:val="28"/>
        </w:rPr>
        <w:t>ляется количественным значением.</w:t>
      </w:r>
    </w:p>
    <w:p w:rsidR="00CD19ED" w:rsidRPr="00CD19ED" w:rsidRDefault="00CD19ED" w:rsidP="00CD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Все критерии оценки заявок можно разделить на стоимос</w:t>
      </w:r>
      <w:r>
        <w:rPr>
          <w:rFonts w:ascii="Times New Roman" w:hAnsi="Times New Roman" w:cs="Times New Roman"/>
          <w:sz w:val="28"/>
          <w:szCs w:val="28"/>
        </w:rPr>
        <w:t>тные и нестоимостные</w:t>
      </w:r>
      <w:r w:rsidRPr="00CD19ED">
        <w:rPr>
          <w:rFonts w:ascii="Times New Roman" w:hAnsi="Times New Roman" w:cs="Times New Roman"/>
          <w:sz w:val="28"/>
          <w:szCs w:val="28"/>
        </w:rPr>
        <w:t>.</w:t>
      </w:r>
    </w:p>
    <w:p w:rsidR="00CD19ED" w:rsidRPr="00CD19ED" w:rsidRDefault="00CD19ED" w:rsidP="00CD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Для оценки заявок,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Положением, применя</w:t>
      </w:r>
      <w:r w:rsidRPr="00CD19ED">
        <w:rPr>
          <w:rFonts w:ascii="Times New Roman" w:hAnsi="Times New Roman" w:cs="Times New Roman"/>
          <w:sz w:val="28"/>
          <w:szCs w:val="28"/>
        </w:rPr>
        <w:t>ются следующие критерии оценки:</w:t>
      </w:r>
    </w:p>
    <w:p w:rsidR="00CD19ED" w:rsidRPr="00CD19ED" w:rsidRDefault="00CD19ED" w:rsidP="00CD19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цена контракта, сумма цен единиц товара, работы, услуги;</w:t>
      </w:r>
    </w:p>
    <w:p w:rsidR="00CD19ED" w:rsidRPr="00CD19ED" w:rsidRDefault="00CD19ED" w:rsidP="00CD19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расходы;</w:t>
      </w:r>
    </w:p>
    <w:p w:rsidR="00CD19ED" w:rsidRPr="00CD19ED" w:rsidRDefault="00CD19ED" w:rsidP="00CD19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lastRenderedPageBreak/>
        <w:t>характеристики объекта закупки;</w:t>
      </w:r>
    </w:p>
    <w:p w:rsidR="00CD19ED" w:rsidRDefault="00CD19ED" w:rsidP="00CD19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квалификация участников закупки.</w:t>
      </w:r>
    </w:p>
    <w:p w:rsidR="00CD19ED" w:rsidRPr="00CD19ED" w:rsidRDefault="00CD19ED" w:rsidP="00CD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Общие правила при проведении оценк</w:t>
      </w:r>
      <w:r>
        <w:rPr>
          <w:rFonts w:ascii="Times New Roman" w:hAnsi="Times New Roman" w:cs="Times New Roman"/>
          <w:sz w:val="28"/>
          <w:szCs w:val="28"/>
        </w:rPr>
        <w:t>и заявок. Заказчиком устанавли</w:t>
      </w:r>
      <w:r w:rsidRPr="00CD19ED">
        <w:rPr>
          <w:rFonts w:ascii="Times New Roman" w:hAnsi="Times New Roman" w:cs="Times New Roman"/>
          <w:sz w:val="28"/>
          <w:szCs w:val="28"/>
        </w:rPr>
        <w:t>вается порядок оценки заявок участников конкурса по определенным правилам. Критерии оценки и величины значимости критериев оценки устанавливаются в конкурсной документации. ФЗ № 360 определено, что с 01.01.2022 г. порядок рассмотрения и оценки заявок на участие в конкурсах является приложением к извещению о проведении открытого конкурса в электронной форме.</w:t>
      </w:r>
    </w:p>
    <w:p w:rsidR="00CD19ED" w:rsidRDefault="00CD19ED" w:rsidP="00CD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Критериев оценки должно быть не менее двух, одним из которых должен быть стоимостной критерий. Сумма величин значимости критериев оценки, применяемых заказчиком, должна составлять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9ED" w:rsidRDefault="00CD19ED" w:rsidP="00CD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Оценка заявок по критерию «цена контракта». Значение количества баллов по критерию оценки «цена контракта, сумма цен единиц товара, работы, услуги», присваиваемое заявке, которая подлежит оценке, определяется по формуле</w:t>
      </w:r>
      <w:r w:rsidR="00621207">
        <w:rPr>
          <w:rFonts w:ascii="Times New Roman" w:hAnsi="Times New Roman" w:cs="Times New Roman"/>
          <w:sz w:val="28"/>
          <w:szCs w:val="28"/>
        </w:rPr>
        <w:t>:</w:t>
      </w:r>
    </w:p>
    <w:p w:rsidR="00CD19ED" w:rsidRPr="00CD19ED" w:rsidRDefault="00621207" w:rsidP="006212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БЦ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21207">
        <w:rPr>
          <w:rFonts w:ascii="Times New Roman" w:hAnsi="Times New Roman" w:cs="Times New Roman"/>
          <w:sz w:val="28"/>
          <w:szCs w:val="28"/>
        </w:rPr>
        <w:t>=100 –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Цл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Цл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)*100,</w:t>
      </w:r>
    </w:p>
    <w:p w:rsidR="00621207" w:rsidRDefault="00CD19ED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ED">
        <w:rPr>
          <w:rFonts w:ascii="Times New Roman" w:hAnsi="Times New Roman" w:cs="Times New Roman"/>
          <w:sz w:val="28"/>
          <w:szCs w:val="28"/>
        </w:rPr>
        <w:t>где Ц</w:t>
      </w:r>
      <w:r w:rsidRPr="00CD19ED">
        <w:rPr>
          <w:rFonts w:ascii="Cambria Math" w:hAnsi="Cambria Math" w:cs="Cambria Math"/>
          <w:sz w:val="28"/>
          <w:szCs w:val="28"/>
        </w:rPr>
        <w:t>𝑖</w:t>
      </w:r>
      <w:r w:rsidRPr="00CD19ED">
        <w:rPr>
          <w:rFonts w:ascii="Times New Roman" w:hAnsi="Times New Roman" w:cs="Times New Roman"/>
          <w:sz w:val="28"/>
          <w:szCs w:val="28"/>
        </w:rPr>
        <w:t xml:space="preserve"> – предложение участника закупки о цене контракта, или о сумме цен всех контрактов, заключаемых по результатам</w:t>
      </w:r>
      <w:r w:rsidR="00621207">
        <w:rPr>
          <w:rFonts w:ascii="Times New Roman" w:hAnsi="Times New Roman" w:cs="Times New Roman"/>
          <w:sz w:val="28"/>
          <w:szCs w:val="28"/>
        </w:rPr>
        <w:t xml:space="preserve"> проведения совместного конкур</w:t>
      </w:r>
      <w:r w:rsidRPr="00CD19ED">
        <w:rPr>
          <w:rFonts w:ascii="Times New Roman" w:hAnsi="Times New Roman" w:cs="Times New Roman"/>
          <w:sz w:val="28"/>
          <w:szCs w:val="28"/>
        </w:rPr>
        <w:t>са (в случае проведения совместного конкурса), или о сумме цен единиц товара, работы, услуги (в случае, предусмотренном Зако</w:t>
      </w:r>
      <w:r w:rsidR="00621207">
        <w:rPr>
          <w:rFonts w:ascii="Times New Roman" w:hAnsi="Times New Roman" w:cs="Times New Roman"/>
          <w:sz w:val="28"/>
          <w:szCs w:val="28"/>
        </w:rPr>
        <w:t>ном), заявка (часть заявки) ко</w:t>
      </w:r>
      <w:r w:rsidRPr="00CD19ED">
        <w:rPr>
          <w:rFonts w:ascii="Times New Roman" w:hAnsi="Times New Roman" w:cs="Times New Roman"/>
          <w:sz w:val="28"/>
          <w:szCs w:val="28"/>
        </w:rPr>
        <w:t xml:space="preserve">торого подлежит оценке по критерию оценки </w:t>
      </w:r>
      <w:r w:rsidR="00621207">
        <w:rPr>
          <w:rFonts w:ascii="Times New Roman" w:hAnsi="Times New Roman" w:cs="Times New Roman"/>
          <w:sz w:val="28"/>
          <w:szCs w:val="28"/>
        </w:rPr>
        <w:t>«цена контракта, сумма цен еди</w:t>
      </w:r>
      <w:r w:rsidRPr="00CD19ED">
        <w:rPr>
          <w:rFonts w:ascii="Times New Roman" w:hAnsi="Times New Roman" w:cs="Times New Roman"/>
          <w:sz w:val="28"/>
          <w:szCs w:val="28"/>
        </w:rPr>
        <w:t xml:space="preserve">ниц товара, работы, услуги»; </w:t>
      </w:r>
    </w:p>
    <w:p w:rsidR="00CD19ED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="00CD19ED" w:rsidRPr="00CD19ED">
        <w:rPr>
          <w:rFonts w:ascii="Times New Roman" w:hAnsi="Times New Roman" w:cs="Times New Roman"/>
          <w:sz w:val="28"/>
          <w:szCs w:val="28"/>
        </w:rPr>
        <w:t xml:space="preserve"> – наилучшее ценовое предложение из числа предложенных участниками закупки, заявки (части заявки) которых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9ED" w:rsidRPr="00CD19ED">
        <w:rPr>
          <w:rFonts w:ascii="Times New Roman" w:hAnsi="Times New Roman" w:cs="Times New Roman"/>
          <w:sz w:val="28"/>
          <w:szCs w:val="28"/>
        </w:rPr>
        <w:t>оценке по критерию оценки «цена контракта, сумма цен единиц товара, работы, услуги».</w:t>
      </w:r>
    </w:p>
    <w:p w:rsidR="00621207" w:rsidRPr="00621207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7">
        <w:rPr>
          <w:rFonts w:ascii="Times New Roman" w:hAnsi="Times New Roman" w:cs="Times New Roman"/>
          <w:sz w:val="28"/>
          <w:szCs w:val="28"/>
        </w:rPr>
        <w:t>Если при проведении процедуры подачи предложений о цене контракта либо о сумме цен единиц товара, работы, услуги (в случае, предусмотренном ч. 24 ст. 22 Закона о контрактной системе) под</w:t>
      </w:r>
      <w:r>
        <w:rPr>
          <w:rFonts w:ascii="Times New Roman" w:hAnsi="Times New Roman" w:cs="Times New Roman"/>
          <w:sz w:val="28"/>
          <w:szCs w:val="28"/>
        </w:rPr>
        <w:t xml:space="preserve">ано ценовое предложение,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</w:t>
      </w:r>
      <w:r w:rsidRPr="00621207">
        <w:rPr>
          <w:rFonts w:ascii="Times New Roman" w:hAnsi="Times New Roman" w:cs="Times New Roman"/>
          <w:sz w:val="28"/>
          <w:szCs w:val="28"/>
        </w:rPr>
        <w:t>сматривающее снижение таких цены контракта либо суммы цен ниже нуля, значение количества баллов по критерию оценки «цена контракта, сумма цен единиц товара, работы, услуги» (БЦi) определяется по другим формулам.</w:t>
      </w:r>
    </w:p>
    <w:p w:rsidR="00621207" w:rsidRPr="00621207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7">
        <w:rPr>
          <w:rFonts w:ascii="Times New Roman" w:hAnsi="Times New Roman" w:cs="Times New Roman"/>
          <w:sz w:val="28"/>
          <w:szCs w:val="28"/>
        </w:rPr>
        <w:t>Оценка заявок по критерию оценки «цена контракта, сумма цен единиц товара, работы, услуги» осуществляется в со</w:t>
      </w:r>
      <w:r>
        <w:rPr>
          <w:rFonts w:ascii="Times New Roman" w:hAnsi="Times New Roman" w:cs="Times New Roman"/>
          <w:sz w:val="28"/>
          <w:szCs w:val="28"/>
        </w:rPr>
        <w:t>ответствии со следующими требо</w:t>
      </w:r>
      <w:r w:rsidRPr="00621207">
        <w:rPr>
          <w:rFonts w:ascii="Times New Roman" w:hAnsi="Times New Roman" w:cs="Times New Roman"/>
          <w:sz w:val="28"/>
          <w:szCs w:val="28"/>
        </w:rPr>
        <w:t>ваниями:</w:t>
      </w:r>
    </w:p>
    <w:p w:rsidR="00621207" w:rsidRPr="00621207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7">
        <w:rPr>
          <w:rFonts w:ascii="Times New Roman" w:hAnsi="Times New Roman" w:cs="Times New Roman"/>
          <w:sz w:val="28"/>
          <w:szCs w:val="28"/>
        </w:rPr>
        <w:t>•</w:t>
      </w:r>
      <w:r w:rsidRPr="00621207">
        <w:rPr>
          <w:rFonts w:ascii="Times New Roman" w:hAnsi="Times New Roman" w:cs="Times New Roman"/>
          <w:sz w:val="28"/>
          <w:szCs w:val="28"/>
        </w:rPr>
        <w:tab/>
        <w:t>заявкам, содержащим наилучшее ценовое предложение, а</w:t>
      </w:r>
      <w:r>
        <w:rPr>
          <w:rFonts w:ascii="Times New Roman" w:hAnsi="Times New Roman" w:cs="Times New Roman"/>
          <w:sz w:val="28"/>
          <w:szCs w:val="28"/>
        </w:rPr>
        <w:t xml:space="preserve"> также пред</w:t>
      </w:r>
      <w:r w:rsidRPr="00621207">
        <w:rPr>
          <w:rFonts w:ascii="Times New Roman" w:hAnsi="Times New Roman" w:cs="Times New Roman"/>
          <w:sz w:val="28"/>
          <w:szCs w:val="28"/>
        </w:rPr>
        <w:t>ложение, равное такому наилучшему ценовому предложению, присваивается 100 баллов;</w:t>
      </w:r>
    </w:p>
    <w:p w:rsidR="00621207" w:rsidRPr="00621207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7">
        <w:rPr>
          <w:rFonts w:ascii="Times New Roman" w:hAnsi="Times New Roman" w:cs="Times New Roman"/>
          <w:sz w:val="28"/>
          <w:szCs w:val="28"/>
        </w:rPr>
        <w:t>•</w:t>
      </w:r>
      <w:r w:rsidRPr="00621207">
        <w:rPr>
          <w:rFonts w:ascii="Times New Roman" w:hAnsi="Times New Roman" w:cs="Times New Roman"/>
          <w:sz w:val="28"/>
          <w:szCs w:val="28"/>
        </w:rPr>
        <w:tab/>
        <w:t>применение показателей оценки по критерию оценки «цена контракта, сумма цен единиц товара, работы, услуги» не допускается.</w:t>
      </w:r>
    </w:p>
    <w:p w:rsidR="00621207" w:rsidRPr="00621207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7">
        <w:rPr>
          <w:rFonts w:ascii="Times New Roman" w:hAnsi="Times New Roman" w:cs="Times New Roman"/>
          <w:sz w:val="28"/>
          <w:szCs w:val="28"/>
        </w:rPr>
        <w:t>Оценка заявок по критерию «расходы». Критерий оценки «расходы» может применяться исключительно в целях определения наименьшего значения не предусмотренных условиями контракта ра</w:t>
      </w:r>
      <w:r>
        <w:rPr>
          <w:rFonts w:ascii="Times New Roman" w:hAnsi="Times New Roman" w:cs="Times New Roman"/>
          <w:sz w:val="28"/>
          <w:szCs w:val="28"/>
        </w:rPr>
        <w:t>сходов, которые возникнут у за</w:t>
      </w:r>
      <w:r w:rsidRPr="00621207">
        <w:rPr>
          <w:rFonts w:ascii="Times New Roman" w:hAnsi="Times New Roman" w:cs="Times New Roman"/>
          <w:sz w:val="28"/>
          <w:szCs w:val="28"/>
        </w:rPr>
        <w:t>казчика после приемки закупаемых товаров, работ.</w:t>
      </w:r>
    </w:p>
    <w:p w:rsidR="00621207" w:rsidRPr="00621207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7">
        <w:rPr>
          <w:rFonts w:ascii="Times New Roman" w:hAnsi="Times New Roman" w:cs="Times New Roman"/>
          <w:sz w:val="28"/>
          <w:szCs w:val="28"/>
        </w:rPr>
        <w:t>В случае применения критерия оценки «расходы»:</w:t>
      </w:r>
    </w:p>
    <w:p w:rsidR="00621207" w:rsidRPr="00621207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7">
        <w:rPr>
          <w:rFonts w:ascii="Times New Roman" w:hAnsi="Times New Roman" w:cs="Times New Roman"/>
          <w:sz w:val="28"/>
          <w:szCs w:val="28"/>
        </w:rPr>
        <w:t>•</w:t>
      </w:r>
      <w:r w:rsidRPr="00621207">
        <w:rPr>
          <w:rFonts w:ascii="Times New Roman" w:hAnsi="Times New Roman" w:cs="Times New Roman"/>
          <w:sz w:val="28"/>
          <w:szCs w:val="28"/>
        </w:rPr>
        <w:tab/>
        <w:t>применяются исключительно количественные значения;</w:t>
      </w:r>
    </w:p>
    <w:p w:rsidR="00621207" w:rsidRPr="00621207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7">
        <w:rPr>
          <w:rFonts w:ascii="Times New Roman" w:hAnsi="Times New Roman" w:cs="Times New Roman"/>
          <w:sz w:val="28"/>
          <w:szCs w:val="28"/>
        </w:rPr>
        <w:t>•</w:t>
      </w:r>
      <w:r w:rsidRPr="00621207">
        <w:rPr>
          <w:rFonts w:ascii="Times New Roman" w:hAnsi="Times New Roman" w:cs="Times New Roman"/>
          <w:sz w:val="28"/>
          <w:szCs w:val="28"/>
        </w:rPr>
        <w:tab/>
        <w:t>размер предложения участника закупки по критерию оценки «расходы» не может быть равным нулю или ниже нуля;</w:t>
      </w:r>
    </w:p>
    <w:p w:rsidR="00621207" w:rsidRPr="00621207" w:rsidRDefault="00621207" w:rsidP="0062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7">
        <w:rPr>
          <w:rFonts w:ascii="Times New Roman" w:hAnsi="Times New Roman" w:cs="Times New Roman"/>
          <w:sz w:val="28"/>
          <w:szCs w:val="28"/>
        </w:rPr>
        <w:t>•</w:t>
      </w:r>
      <w:r w:rsidRPr="00621207">
        <w:rPr>
          <w:rFonts w:ascii="Times New Roman" w:hAnsi="Times New Roman" w:cs="Times New Roman"/>
          <w:sz w:val="28"/>
          <w:szCs w:val="28"/>
        </w:rPr>
        <w:tab/>
        <w:t>перечень расходов и единицы их измерения,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Обще</w:t>
      </w:r>
      <w:r w:rsidRPr="00621207">
        <w:rPr>
          <w:rFonts w:ascii="Times New Roman" w:hAnsi="Times New Roman" w:cs="Times New Roman"/>
          <w:sz w:val="28"/>
          <w:szCs w:val="28"/>
        </w:rPr>
        <w:t>российским классификатором единиц измерения ОК 015–94 (при наличии), устанавливаются в документе, предусмотр</w:t>
      </w:r>
      <w:r>
        <w:rPr>
          <w:rFonts w:ascii="Times New Roman" w:hAnsi="Times New Roman" w:cs="Times New Roman"/>
          <w:sz w:val="28"/>
          <w:szCs w:val="28"/>
        </w:rPr>
        <w:t>енном приложением № 1 к Положе</w:t>
      </w:r>
      <w:r w:rsidRPr="00621207">
        <w:rPr>
          <w:rFonts w:ascii="Times New Roman" w:hAnsi="Times New Roman" w:cs="Times New Roman"/>
          <w:sz w:val="28"/>
          <w:szCs w:val="28"/>
        </w:rPr>
        <w:t>нию о порядке оценки заявок;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Оценка заявок по критерию «характеристики объекта закупки». Для оценки заявок по критерию оценки «характеристики объекта закупки» может применяться, если иное не предусмотрено Положением, один или несколько из следующих показателей оценки: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55902">
        <w:rPr>
          <w:rFonts w:ascii="Times New Roman" w:hAnsi="Times New Roman" w:cs="Times New Roman"/>
          <w:sz w:val="28"/>
          <w:szCs w:val="28"/>
        </w:rPr>
        <w:t>качественные характеристики объекта закупки;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• функциональные характеристики объекта закупки;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• экологические характеристики объекта закупки.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lastRenderedPageBreak/>
        <w:t>Для оценки заявок по показателям оцен</w:t>
      </w:r>
      <w:r>
        <w:rPr>
          <w:rFonts w:ascii="Times New Roman" w:hAnsi="Times New Roman" w:cs="Times New Roman"/>
          <w:sz w:val="28"/>
          <w:szCs w:val="28"/>
        </w:rPr>
        <w:t>ки, предусмотренным п. 16 Поло</w:t>
      </w:r>
      <w:r w:rsidRPr="00755902">
        <w:rPr>
          <w:rFonts w:ascii="Times New Roman" w:hAnsi="Times New Roman" w:cs="Times New Roman"/>
          <w:sz w:val="28"/>
          <w:szCs w:val="28"/>
        </w:rPr>
        <w:t>жения, применяются детализирующие показатели, предусматривающие оценку различных характеристик, образующих такие показатели оценки.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 xml:space="preserve">Если характеристика, предусмотренная детализирующим показателем, определяется количественным значением, в </w:t>
      </w:r>
      <w:r>
        <w:rPr>
          <w:rFonts w:ascii="Times New Roman" w:hAnsi="Times New Roman" w:cs="Times New Roman"/>
          <w:sz w:val="28"/>
          <w:szCs w:val="28"/>
        </w:rPr>
        <w:t>документе, предусмотренном при</w:t>
      </w:r>
      <w:r w:rsidRPr="00755902">
        <w:rPr>
          <w:rFonts w:ascii="Times New Roman" w:hAnsi="Times New Roman" w:cs="Times New Roman"/>
          <w:sz w:val="28"/>
          <w:szCs w:val="28"/>
        </w:rPr>
        <w:t xml:space="preserve">ложением № 1 к Положению (Порядок рассмотрения и оценки заявок на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755902">
        <w:rPr>
          <w:rFonts w:ascii="Times New Roman" w:hAnsi="Times New Roman" w:cs="Times New Roman"/>
          <w:sz w:val="28"/>
          <w:szCs w:val="28"/>
        </w:rPr>
        <w:t>стие в конкурсе (форма)), указываются единица ее измерения в соответствии с ОКЕИ ОК 015–94 (при наличии), предельное минимальное или предельное максимальное значение такой характеристик</w:t>
      </w:r>
      <w:r>
        <w:rPr>
          <w:rFonts w:ascii="Times New Roman" w:hAnsi="Times New Roman" w:cs="Times New Roman"/>
          <w:sz w:val="28"/>
          <w:szCs w:val="28"/>
        </w:rPr>
        <w:t>и (в случае необходимости уста</w:t>
      </w:r>
      <w:r w:rsidRPr="00755902">
        <w:rPr>
          <w:rFonts w:ascii="Times New Roman" w:hAnsi="Times New Roman" w:cs="Times New Roman"/>
          <w:sz w:val="28"/>
          <w:szCs w:val="28"/>
        </w:rPr>
        <w:t>новления таких предельных значений), в рамках которых будет осуществляться оценка заявок.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Если характеристика, предусмотренная детализирующим показателем, не определяется количественным значением, д</w:t>
      </w:r>
      <w:r>
        <w:rPr>
          <w:rFonts w:ascii="Times New Roman" w:hAnsi="Times New Roman" w:cs="Times New Roman"/>
          <w:sz w:val="28"/>
          <w:szCs w:val="28"/>
        </w:rPr>
        <w:t>окументом, предусмотренным при</w:t>
      </w:r>
      <w:r w:rsidRPr="00755902">
        <w:rPr>
          <w:rFonts w:ascii="Times New Roman" w:hAnsi="Times New Roman" w:cs="Times New Roman"/>
          <w:sz w:val="28"/>
          <w:szCs w:val="28"/>
        </w:rPr>
        <w:t>ложением № 1 Положения (форма порядка рассмотрения и оценки заявок на участие в конкурсе), устанавливается перечен</w:t>
      </w:r>
      <w:r>
        <w:rPr>
          <w:rFonts w:ascii="Times New Roman" w:hAnsi="Times New Roman" w:cs="Times New Roman"/>
          <w:sz w:val="28"/>
          <w:szCs w:val="28"/>
        </w:rPr>
        <w:t>ь свойств объекта закупки, под</w:t>
      </w:r>
      <w:r w:rsidRPr="00755902">
        <w:rPr>
          <w:rFonts w:ascii="Times New Roman" w:hAnsi="Times New Roman" w:cs="Times New Roman"/>
          <w:sz w:val="28"/>
          <w:szCs w:val="28"/>
        </w:rPr>
        <w:t>лежащих оценке.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Если значение характеристики объект</w:t>
      </w:r>
      <w:r>
        <w:rPr>
          <w:rFonts w:ascii="Times New Roman" w:hAnsi="Times New Roman" w:cs="Times New Roman"/>
          <w:sz w:val="28"/>
          <w:szCs w:val="28"/>
        </w:rPr>
        <w:t>а закупки, определенной количе</w:t>
      </w:r>
      <w:r w:rsidRPr="00755902">
        <w:rPr>
          <w:rFonts w:ascii="Times New Roman" w:hAnsi="Times New Roman" w:cs="Times New Roman"/>
          <w:sz w:val="28"/>
          <w:szCs w:val="28"/>
        </w:rPr>
        <w:t>ственным значением, находится в функциональной зависимости от значения количества присваиваемых баллов, значение количества баллов по де</w:t>
      </w:r>
      <w:r>
        <w:rPr>
          <w:rFonts w:ascii="Times New Roman" w:hAnsi="Times New Roman" w:cs="Times New Roman"/>
          <w:sz w:val="28"/>
          <w:szCs w:val="28"/>
        </w:rPr>
        <w:t>тализиру</w:t>
      </w:r>
      <w:r w:rsidRPr="00755902">
        <w:rPr>
          <w:rFonts w:ascii="Times New Roman" w:hAnsi="Times New Roman" w:cs="Times New Roman"/>
          <w:sz w:val="28"/>
          <w:szCs w:val="28"/>
        </w:rPr>
        <w:t xml:space="preserve">ющему показателю, присваиваемых заявке, </w:t>
      </w:r>
      <w:r>
        <w:rPr>
          <w:rFonts w:ascii="Times New Roman" w:hAnsi="Times New Roman" w:cs="Times New Roman"/>
          <w:sz w:val="28"/>
          <w:szCs w:val="28"/>
        </w:rPr>
        <w:t>подлежащей в соответствии с Фе</w:t>
      </w:r>
      <w:r w:rsidRPr="00755902">
        <w:rPr>
          <w:rFonts w:ascii="Times New Roman" w:hAnsi="Times New Roman" w:cs="Times New Roman"/>
          <w:sz w:val="28"/>
          <w:szCs w:val="28"/>
        </w:rPr>
        <w:t>деральным законом оценке по критерию оце</w:t>
      </w:r>
      <w:r>
        <w:rPr>
          <w:rFonts w:ascii="Times New Roman" w:hAnsi="Times New Roman" w:cs="Times New Roman"/>
          <w:sz w:val="28"/>
          <w:szCs w:val="28"/>
        </w:rPr>
        <w:t>нки «характеристики объекта за</w:t>
      </w:r>
      <w:r w:rsidRPr="00755902">
        <w:rPr>
          <w:rFonts w:ascii="Times New Roman" w:hAnsi="Times New Roman" w:cs="Times New Roman"/>
          <w:sz w:val="28"/>
          <w:szCs w:val="28"/>
        </w:rPr>
        <w:t>купки», рассчитывается по одной из следующих формул: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а) в случае если лучшим является наименьшее значение характеристик</w:t>
      </w:r>
      <w:r>
        <w:rPr>
          <w:rFonts w:ascii="Times New Roman" w:hAnsi="Times New Roman" w:cs="Times New Roman"/>
          <w:sz w:val="28"/>
          <w:szCs w:val="28"/>
        </w:rPr>
        <w:t>и объекта закупки, – по формуле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5902">
        <w:rPr>
          <w:rFonts w:ascii="Times New Roman" w:hAnsi="Times New Roman" w:cs="Times New Roman"/>
          <w:sz w:val="28"/>
          <w:szCs w:val="28"/>
        </w:rPr>
        <w:t>БХ</w:t>
      </w:r>
      <w:r w:rsidRPr="00755902">
        <w:rPr>
          <w:rFonts w:ascii="Cambria Math" w:hAnsi="Cambria Math" w:cs="Cambria Math"/>
          <w:sz w:val="28"/>
          <w:szCs w:val="28"/>
        </w:rPr>
        <w:t>𝑖</w:t>
      </w:r>
      <w:r w:rsidRPr="00755902">
        <w:rPr>
          <w:rFonts w:ascii="Times New Roman" w:hAnsi="Times New Roman" w:cs="Times New Roman"/>
          <w:sz w:val="28"/>
          <w:szCs w:val="28"/>
        </w:rPr>
        <w:t xml:space="preserve"> = (Хmax − Х</w:t>
      </w:r>
      <w:r w:rsidRPr="00755902">
        <w:rPr>
          <w:rFonts w:ascii="Cambria Math" w:hAnsi="Cambria Math" w:cs="Cambria Math"/>
          <w:sz w:val="28"/>
          <w:szCs w:val="28"/>
        </w:rPr>
        <w:t>𝑖</w:t>
      </w:r>
      <w:r>
        <w:rPr>
          <w:rFonts w:ascii="Times New Roman" w:hAnsi="Times New Roman" w:cs="Times New Roman"/>
          <w:sz w:val="28"/>
          <w:szCs w:val="28"/>
        </w:rPr>
        <w:t xml:space="preserve">) х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 Xmin</m:t>
                </m:r>
              </m:e>
            </m:func>
          </m:den>
        </m:f>
      </m:oMath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</w:p>
    <w:p w:rsid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где Хmax – максимальное значение характери</w:t>
      </w:r>
      <w:r>
        <w:rPr>
          <w:rFonts w:ascii="Times New Roman" w:hAnsi="Times New Roman" w:cs="Times New Roman"/>
          <w:sz w:val="28"/>
          <w:szCs w:val="28"/>
        </w:rPr>
        <w:t>стики объекта закупки, содержа</w:t>
      </w:r>
      <w:r w:rsidRPr="00755902">
        <w:rPr>
          <w:rFonts w:ascii="Times New Roman" w:hAnsi="Times New Roman" w:cs="Times New Roman"/>
          <w:sz w:val="28"/>
          <w:szCs w:val="28"/>
        </w:rPr>
        <w:t xml:space="preserve">щееся в заявках (частях заявок), подлежащих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оценке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55902">
        <w:rPr>
          <w:rFonts w:ascii="Times New Roman" w:hAnsi="Times New Roman" w:cs="Times New Roman"/>
          <w:sz w:val="28"/>
          <w:szCs w:val="28"/>
        </w:rPr>
        <w:t xml:space="preserve">по критерию оценки «характеристики объекта закупки»; </w:t>
      </w:r>
    </w:p>
    <w:p w:rsid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Pr="00755902">
        <w:rPr>
          <w:rFonts w:ascii="Cambria Math" w:hAnsi="Cambria Math" w:cs="Cambria Math"/>
          <w:sz w:val="28"/>
          <w:szCs w:val="28"/>
        </w:rPr>
        <w:t>𝑖</w:t>
      </w:r>
      <w:r>
        <w:rPr>
          <w:rFonts w:ascii="Times New Roman" w:hAnsi="Times New Roman" w:cs="Times New Roman"/>
          <w:sz w:val="28"/>
          <w:szCs w:val="28"/>
        </w:rPr>
        <w:t xml:space="preserve"> – значение характе</w:t>
      </w:r>
      <w:r w:rsidRPr="00755902">
        <w:rPr>
          <w:rFonts w:ascii="Times New Roman" w:hAnsi="Times New Roman" w:cs="Times New Roman"/>
          <w:sz w:val="28"/>
          <w:szCs w:val="28"/>
        </w:rPr>
        <w:t>ристики объекта закупки, содержащееся в пре</w:t>
      </w:r>
      <w:r>
        <w:rPr>
          <w:rFonts w:ascii="Times New Roman" w:hAnsi="Times New Roman" w:cs="Times New Roman"/>
          <w:sz w:val="28"/>
          <w:szCs w:val="28"/>
        </w:rPr>
        <w:t>дложении участника закупки, за</w:t>
      </w:r>
      <w:r w:rsidRPr="00755902">
        <w:rPr>
          <w:rFonts w:ascii="Times New Roman" w:hAnsi="Times New Roman" w:cs="Times New Roman"/>
          <w:sz w:val="28"/>
          <w:szCs w:val="28"/>
        </w:rPr>
        <w:t>явка (часть заявки) которого подлежит в соответствии с Законом оценке по критерию оценки «характеристики объекта закупки»;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Хmin – минимальное зна</w:t>
      </w:r>
      <w:r w:rsidRPr="00755902">
        <w:rPr>
          <w:rFonts w:ascii="Times New Roman" w:hAnsi="Times New Roman" w:cs="Times New Roman"/>
          <w:sz w:val="28"/>
          <w:szCs w:val="28"/>
        </w:rPr>
        <w:t>чение характеристики объекта закупки, содержащееся в заявках (частях заявок), подлежащих в соответствии с Законом оценке</w:t>
      </w:r>
      <w:r>
        <w:rPr>
          <w:rFonts w:ascii="Times New Roman" w:hAnsi="Times New Roman" w:cs="Times New Roman"/>
          <w:sz w:val="28"/>
          <w:szCs w:val="28"/>
        </w:rPr>
        <w:t xml:space="preserve"> по критерию оценки «характери</w:t>
      </w:r>
      <w:r w:rsidRPr="00755902">
        <w:rPr>
          <w:rFonts w:ascii="Times New Roman" w:hAnsi="Times New Roman" w:cs="Times New Roman"/>
          <w:sz w:val="28"/>
          <w:szCs w:val="28"/>
        </w:rPr>
        <w:t>стики объекта закупки»;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б) в случае если лучшим является наибольшее значение характеристик</w:t>
      </w:r>
      <w:r>
        <w:rPr>
          <w:rFonts w:ascii="Times New Roman" w:hAnsi="Times New Roman" w:cs="Times New Roman"/>
          <w:sz w:val="28"/>
          <w:szCs w:val="28"/>
        </w:rPr>
        <w:t>и объекта закупки, – по формуле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55902">
        <w:rPr>
          <w:rFonts w:ascii="Times New Roman" w:hAnsi="Times New Roman" w:cs="Times New Roman"/>
          <w:sz w:val="28"/>
          <w:szCs w:val="28"/>
        </w:rPr>
        <w:t>БХ</w:t>
      </w:r>
      <w:r w:rsidRPr="00755902">
        <w:rPr>
          <w:rFonts w:ascii="Cambria Math" w:hAnsi="Cambria Math" w:cs="Cambria Math"/>
          <w:sz w:val="28"/>
          <w:szCs w:val="28"/>
        </w:rPr>
        <w:t>𝑖</w:t>
      </w:r>
      <w:r w:rsidRPr="00755902">
        <w:rPr>
          <w:rFonts w:ascii="Times New Roman" w:hAnsi="Times New Roman" w:cs="Times New Roman"/>
          <w:sz w:val="28"/>
          <w:szCs w:val="28"/>
        </w:rPr>
        <w:t xml:space="preserve"> = (Х</w:t>
      </w:r>
      <w:r w:rsidRPr="00755902">
        <w:rPr>
          <w:rFonts w:ascii="Cambria Math" w:hAnsi="Cambria Math" w:cs="Cambria Math"/>
          <w:sz w:val="28"/>
          <w:szCs w:val="28"/>
        </w:rPr>
        <w:t>𝑖</w:t>
      </w:r>
      <w:r>
        <w:rPr>
          <w:rFonts w:ascii="Times New Roman" w:hAnsi="Times New Roman" w:cs="Times New Roman"/>
          <w:sz w:val="28"/>
          <w:szCs w:val="28"/>
        </w:rPr>
        <w:t xml:space="preserve"> − Хmin) х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 Xmin</m:t>
                </m:r>
              </m:e>
            </m:func>
          </m:den>
        </m:f>
      </m:oMath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Оценка заявок по критерию «квалификация участников закупки». Для оценки заявок по критерию оценки «квалификация участников закупки» может применяться один или несколько из следующих показателей оценки: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•</w:t>
      </w:r>
      <w:r w:rsidRPr="00755902">
        <w:rPr>
          <w:rFonts w:ascii="Times New Roman" w:hAnsi="Times New Roman" w:cs="Times New Roman"/>
          <w:sz w:val="28"/>
          <w:szCs w:val="28"/>
        </w:rPr>
        <w:tab/>
        <w:t>наличие у участников закупки финансовых ресурсов;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•</w:t>
      </w:r>
      <w:r w:rsidRPr="00755902">
        <w:rPr>
          <w:rFonts w:ascii="Times New Roman" w:hAnsi="Times New Roman" w:cs="Times New Roman"/>
          <w:sz w:val="28"/>
          <w:szCs w:val="28"/>
        </w:rPr>
        <w:tab/>
        <w:t>наличие у участников закупки на прав</w:t>
      </w:r>
      <w:r>
        <w:rPr>
          <w:rFonts w:ascii="Times New Roman" w:hAnsi="Times New Roman" w:cs="Times New Roman"/>
          <w:sz w:val="28"/>
          <w:szCs w:val="28"/>
        </w:rPr>
        <w:t>е собственности или ином закон</w:t>
      </w:r>
      <w:r w:rsidRPr="00755902">
        <w:rPr>
          <w:rFonts w:ascii="Times New Roman" w:hAnsi="Times New Roman" w:cs="Times New Roman"/>
          <w:sz w:val="28"/>
          <w:szCs w:val="28"/>
        </w:rPr>
        <w:t>ном основании оборудования и других материальных ресурсов;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•</w:t>
      </w:r>
      <w:r w:rsidRPr="00755902">
        <w:rPr>
          <w:rFonts w:ascii="Times New Roman" w:hAnsi="Times New Roman" w:cs="Times New Roman"/>
          <w:sz w:val="28"/>
          <w:szCs w:val="28"/>
        </w:rPr>
        <w:tab/>
        <w:t xml:space="preserve">наличие у участников закупки опыта </w:t>
      </w:r>
      <w:r>
        <w:rPr>
          <w:rFonts w:ascii="Times New Roman" w:hAnsi="Times New Roman" w:cs="Times New Roman"/>
          <w:sz w:val="28"/>
          <w:szCs w:val="28"/>
        </w:rPr>
        <w:t>поставки товара, выполнения ра</w:t>
      </w:r>
      <w:r w:rsidRPr="00755902">
        <w:rPr>
          <w:rFonts w:ascii="Times New Roman" w:hAnsi="Times New Roman" w:cs="Times New Roman"/>
          <w:sz w:val="28"/>
          <w:szCs w:val="28"/>
        </w:rPr>
        <w:t>боты, оказания услуги, связанного с предметом контракта;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•</w:t>
      </w:r>
      <w:r w:rsidRPr="00755902">
        <w:rPr>
          <w:rFonts w:ascii="Times New Roman" w:hAnsi="Times New Roman" w:cs="Times New Roman"/>
          <w:sz w:val="28"/>
          <w:szCs w:val="28"/>
        </w:rPr>
        <w:tab/>
        <w:t>наличие у участников закупки деловой репутации;</w:t>
      </w:r>
    </w:p>
    <w:p w:rsidR="00755902" w:rsidRPr="00755902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•</w:t>
      </w:r>
      <w:r w:rsidRPr="00755902">
        <w:rPr>
          <w:rFonts w:ascii="Times New Roman" w:hAnsi="Times New Roman" w:cs="Times New Roman"/>
          <w:sz w:val="28"/>
          <w:szCs w:val="28"/>
        </w:rPr>
        <w:tab/>
        <w:t>наличие у участников закупки специ</w:t>
      </w:r>
      <w:r>
        <w:rPr>
          <w:rFonts w:ascii="Times New Roman" w:hAnsi="Times New Roman" w:cs="Times New Roman"/>
          <w:sz w:val="28"/>
          <w:szCs w:val="28"/>
        </w:rPr>
        <w:t>алистов и иных работников опре</w:t>
      </w:r>
      <w:r w:rsidRPr="00755902">
        <w:rPr>
          <w:rFonts w:ascii="Times New Roman" w:hAnsi="Times New Roman" w:cs="Times New Roman"/>
          <w:sz w:val="28"/>
          <w:szCs w:val="28"/>
        </w:rPr>
        <w:t>деленного уровня квалификации.</w:t>
      </w:r>
    </w:p>
    <w:p w:rsidR="00472505" w:rsidRDefault="00755902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02">
        <w:rPr>
          <w:rFonts w:ascii="Times New Roman" w:hAnsi="Times New Roman" w:cs="Times New Roman"/>
          <w:sz w:val="28"/>
          <w:szCs w:val="28"/>
        </w:rPr>
        <w:t>Для оценки заявок по показателям оценки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55902">
        <w:rPr>
          <w:rFonts w:ascii="Times New Roman" w:hAnsi="Times New Roman" w:cs="Times New Roman"/>
          <w:sz w:val="28"/>
          <w:szCs w:val="28"/>
        </w:rPr>
        <w:t>применяются детализирующие показатели.</w:t>
      </w:r>
    </w:p>
    <w:p w:rsidR="003A3A26" w:rsidRDefault="003A3A26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A26" w:rsidRDefault="003A3A26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A26" w:rsidRDefault="003A3A26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A26" w:rsidRDefault="003A3A26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A26" w:rsidRDefault="003A3A26" w:rsidP="00755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A26" w:rsidRDefault="003A3A26" w:rsidP="000B4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A26" w:rsidRDefault="003A3A26" w:rsidP="003A3A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A3A26">
        <w:rPr>
          <w:rFonts w:ascii="Times New Roman" w:hAnsi="Times New Roman" w:cs="Times New Roman"/>
          <w:sz w:val="28"/>
          <w:szCs w:val="28"/>
          <w:lang w:val="tt-RU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ПРОБЛЕМЫ И ПУТИ СОВЕРШЕНСТВОВАНИ</w:t>
      </w:r>
      <w:r w:rsidR="003A730B">
        <w:rPr>
          <w:rFonts w:ascii="Times New Roman" w:hAnsi="Times New Roman" w:cs="Times New Roman"/>
          <w:sz w:val="28"/>
          <w:szCs w:val="28"/>
          <w:lang w:val="tt-RU"/>
        </w:rPr>
        <w:t>Я ПРИМЕНЕНИЯ ЭЛЕКТРОННЫХ КОНКУРС</w:t>
      </w:r>
      <w:r>
        <w:rPr>
          <w:rFonts w:ascii="Times New Roman" w:hAnsi="Times New Roman" w:cs="Times New Roman"/>
          <w:sz w:val="28"/>
          <w:szCs w:val="28"/>
          <w:lang w:val="tt-RU"/>
        </w:rPr>
        <w:t>ОВ В ГОСУДАРСТВЕННОМ УПРАВЛЕНИИ ЗАКУПКАМИ</w:t>
      </w:r>
    </w:p>
    <w:p w:rsidR="003A730B" w:rsidRDefault="003A730B" w:rsidP="003A3A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A3A26" w:rsidRDefault="003A3A26" w:rsidP="003A73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3.1.</w:t>
      </w:r>
      <w:r w:rsidR="00A3330C">
        <w:rPr>
          <w:rFonts w:ascii="Times New Roman" w:hAnsi="Times New Roman" w:cs="Times New Roman"/>
          <w:sz w:val="28"/>
          <w:szCs w:val="28"/>
          <w:lang w:val="tt-RU"/>
        </w:rPr>
        <w:t>Основные проблемы электронных конкурсов в государственном управлении закупками и пути их решения.</w:t>
      </w: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>Применение электронных конкурсов в государственном управлении закупками является одним из ключевых инструментов для повышения эффективности, прозрачности и конкуренции в сфере государственных закупок. Однако, несмотря на их потенциальные преимущества, существуют определенные проблемы и вызовы, которые могут затруднять успешную реализацию данной практики. Давайте рассмотрим некоторые из основных проблем применения электронных конкурсов в госуда</w:t>
      </w:r>
      <w:r>
        <w:rPr>
          <w:rFonts w:ascii="Times New Roman" w:hAnsi="Times New Roman" w:cs="Times New Roman"/>
          <w:sz w:val="28"/>
          <w:szCs w:val="28"/>
          <w:lang w:val="tt-RU"/>
        </w:rPr>
        <w:t>рственном управлении закупками</w:t>
      </w: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>Одной из основных проблем является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недостаточная конкуренция, то есть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 недостаточное количество участников в электронных конкурсах из-за сложности процесса участия, требований к квалификации и техническим ограничениям. Это может привести к ограничению выбора поставщиков и снижению конкуренции, что в свою очередь может привести к повышению цен и уменьшению качества услуг или товаров.</w:t>
      </w: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>Недостаточная конкуренция в применении электронных конкурсов в государственном управлении закупками может быть вызвана несколькими факторами, которые затрудняют участие потенциальных поставщиков и ограничивают выбор при проведении закупок. Некоторые из основных причин недостаточной конкуренции в электро</w:t>
      </w:r>
      <w:r>
        <w:rPr>
          <w:rFonts w:ascii="Times New Roman" w:hAnsi="Times New Roman" w:cs="Times New Roman"/>
          <w:sz w:val="28"/>
          <w:szCs w:val="28"/>
          <w:lang w:val="tt-RU"/>
        </w:rPr>
        <w:t>нных конкурсах включают в себя:</w:t>
      </w: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>. Вы</w:t>
      </w:r>
      <w:r>
        <w:rPr>
          <w:rFonts w:ascii="Times New Roman" w:hAnsi="Times New Roman" w:cs="Times New Roman"/>
          <w:sz w:val="28"/>
          <w:szCs w:val="28"/>
          <w:lang w:val="tt-RU"/>
        </w:rPr>
        <w:t>сокие требования к квалификации.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 Некоторые электронные конкурсы могут иметь слишком жесткие требования к квалификации участников, что может исключить многих потенциальных поставщиков из участия. Это может быть связано с требованиями по опыту работы, финансовому состоянию или сертификациям.</w:t>
      </w: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Недостаточная информированность.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 Некоторые поставщики могут быть недостаточно информированы о возможностях участия в электронных конкурсах или не иметь доступа к необходимой информации о предстоящих закупках. Это также может привести к ограничению конку</w:t>
      </w:r>
      <w:r>
        <w:rPr>
          <w:rFonts w:ascii="Times New Roman" w:hAnsi="Times New Roman" w:cs="Times New Roman"/>
          <w:sz w:val="28"/>
          <w:szCs w:val="28"/>
          <w:lang w:val="tt-RU"/>
        </w:rPr>
        <w:t>ренции и выбора поставщиков.</w:t>
      </w: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Ограничения доступа к рынку.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 Некоторые электронные конкурсы могут иметь ограничения на участие иностранных поставщиков или малых и средних предприятий, что также может создать препятствия для конкуренции.</w:t>
      </w:r>
    </w:p>
    <w:p w:rsid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Следующей важной проблемой являются</w:t>
      </w:r>
      <w:r w:rsidR="0059258B">
        <w:rPr>
          <w:rFonts w:ascii="Times New Roman" w:hAnsi="Times New Roman" w:cs="Times New Roman"/>
          <w:sz w:val="28"/>
          <w:szCs w:val="28"/>
          <w:lang w:val="tt-RU"/>
        </w:rPr>
        <w:t xml:space="preserve"> технические проблемы.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 Нередко при проведении электронных конкурсов</w:t>
      </w:r>
      <w:r w:rsidR="0059258B">
        <w:rPr>
          <w:rFonts w:ascii="Times New Roman" w:hAnsi="Times New Roman" w:cs="Times New Roman"/>
          <w:sz w:val="28"/>
          <w:szCs w:val="28"/>
          <w:lang w:val="tt-RU"/>
        </w:rPr>
        <w:t xml:space="preserve"> возникают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 сбои в работе платформы, недоступность сервисов или недостаточная защита данных. Это может привести к задержкам, ошибкам и несправедливости в проведении конкурсов.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>Технические проблемы в применении электронных конкурсов в государственном управлении закупками могут оказывать значительное влияние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как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на процесс проведения закупок</w:t>
      </w:r>
      <w:r>
        <w:rPr>
          <w:rFonts w:ascii="Times New Roman" w:hAnsi="Times New Roman" w:cs="Times New Roman"/>
          <w:sz w:val="28"/>
          <w:szCs w:val="28"/>
          <w:lang w:val="tt-RU"/>
        </w:rPr>
        <w:t>, так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и на конкуренцию среди поставщиков. Некоторые из основных технических проблем, которые могут возникнуть при использовании электрон</w:t>
      </w:r>
      <w:r>
        <w:rPr>
          <w:rFonts w:ascii="Times New Roman" w:hAnsi="Times New Roman" w:cs="Times New Roman"/>
          <w:sz w:val="28"/>
          <w:szCs w:val="28"/>
          <w:lang w:val="tt-RU"/>
        </w:rPr>
        <w:t>ных конкурсов, включают в себя: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>1. П</w:t>
      </w:r>
      <w:r>
        <w:rPr>
          <w:rFonts w:ascii="Times New Roman" w:hAnsi="Times New Roman" w:cs="Times New Roman"/>
          <w:sz w:val="28"/>
          <w:szCs w:val="28"/>
          <w:lang w:val="tt-RU"/>
        </w:rPr>
        <w:t>роблемы с доступом к платформам.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Недоступность электронных платформ из-за технических сбоев, недостаточной пропускной способности сети или других причин может препятствовать участию п</w:t>
      </w:r>
      <w:r>
        <w:rPr>
          <w:rFonts w:ascii="Times New Roman" w:hAnsi="Times New Roman" w:cs="Times New Roman"/>
          <w:sz w:val="28"/>
          <w:szCs w:val="28"/>
          <w:lang w:val="tt-RU"/>
        </w:rPr>
        <w:t>оставщиков в конкурсах.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>2. Непола</w:t>
      </w:r>
      <w:r>
        <w:rPr>
          <w:rFonts w:ascii="Times New Roman" w:hAnsi="Times New Roman" w:cs="Times New Roman"/>
          <w:sz w:val="28"/>
          <w:szCs w:val="28"/>
          <w:lang w:val="tt-RU"/>
        </w:rPr>
        <w:t>дки в работе электронных систем.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Сбои в работе электронных систем, ошибки при загрузке документов, недостаточная производительность платформы и другие технические проблемы могут затруднять проведение эффективных конкурсов.</w:t>
      </w:r>
    </w:p>
    <w:p w:rsidR="0059258B" w:rsidRPr="0059258B" w:rsidRDefault="0059258B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tt-RU"/>
        </w:rPr>
        <w:t>Проблемы с безопасностью данных.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Возможные угрозы кибербезопасности, утечки конфиденциальной информации или 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lastRenderedPageBreak/>
        <w:t>несанкционированный доступ к данным могут создать опасность для пр</w:t>
      </w:r>
      <w:r w:rsidR="006B4A71">
        <w:rPr>
          <w:rFonts w:ascii="Times New Roman" w:hAnsi="Times New Roman" w:cs="Times New Roman"/>
          <w:sz w:val="28"/>
          <w:szCs w:val="28"/>
          <w:lang w:val="tt-RU"/>
        </w:rPr>
        <w:t>оведения электронных конкурсов.</w:t>
      </w:r>
    </w:p>
    <w:p w:rsid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>4. Недостаточная поддержка и обучение пользо</w:t>
      </w:r>
      <w:r>
        <w:rPr>
          <w:rFonts w:ascii="Times New Roman" w:hAnsi="Times New Roman" w:cs="Times New Roman"/>
          <w:sz w:val="28"/>
          <w:szCs w:val="28"/>
          <w:lang w:val="tt-RU"/>
        </w:rPr>
        <w:t>вателей.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Отсутствие должной поддержки со стороны администраторов системы, а также недостаточное обучение участников по использованию электронных платформ также могут вызвать технические проблемы.</w:t>
      </w:r>
    </w:p>
    <w:p w:rsid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Третьей группой проблем считаются проблемы с манипуляцией и коррупцией.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>Применение электронных конкурсов в государственном управлении закупками может подвергаться риску манипуляций и коррупции из-за различных факторов. Некоторые из потенциальных проблем, связанных с манипуляциями и коррупцией при использовании электрон</w:t>
      </w:r>
      <w:r>
        <w:rPr>
          <w:rFonts w:ascii="Times New Roman" w:hAnsi="Times New Roman" w:cs="Times New Roman"/>
          <w:sz w:val="28"/>
          <w:szCs w:val="28"/>
          <w:lang w:val="tt-RU"/>
        </w:rPr>
        <w:t>ных конкурсов, включают в себя: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 Манипуляции с данными.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Возможность манипулировать данными на электронных платформах может привести к искажению результатов конкурсов в пользу определен</w:t>
      </w:r>
      <w:r>
        <w:rPr>
          <w:rFonts w:ascii="Times New Roman" w:hAnsi="Times New Roman" w:cs="Times New Roman"/>
          <w:sz w:val="28"/>
          <w:szCs w:val="28"/>
          <w:lang w:val="tt-RU"/>
        </w:rPr>
        <w:t>ных поставщиков или участников.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>2. Несанкци</w:t>
      </w:r>
      <w:r>
        <w:rPr>
          <w:rFonts w:ascii="Times New Roman" w:hAnsi="Times New Roman" w:cs="Times New Roman"/>
          <w:sz w:val="28"/>
          <w:szCs w:val="28"/>
          <w:lang w:val="tt-RU"/>
        </w:rPr>
        <w:t>онированный доступ к информации.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Несанкционированный доступ к конфиденциальным данным о закупках или предложениям поставщиков может способствовать утечкам информации и созданию неравных ус</w:t>
      </w:r>
      <w:r>
        <w:rPr>
          <w:rFonts w:ascii="Times New Roman" w:hAnsi="Times New Roman" w:cs="Times New Roman"/>
          <w:sz w:val="28"/>
          <w:szCs w:val="28"/>
          <w:lang w:val="tt-RU"/>
        </w:rPr>
        <w:t>ловий для участников конкурсов.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Коллузия и договоренности.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Электронные конкурсы могут стать объектом коллузии и договоренностей между участниками, что может привести к искажению конкуренции и выигрышу определенных поставщик</w:t>
      </w:r>
      <w:r>
        <w:rPr>
          <w:rFonts w:ascii="Times New Roman" w:hAnsi="Times New Roman" w:cs="Times New Roman"/>
          <w:sz w:val="28"/>
          <w:szCs w:val="28"/>
          <w:lang w:val="tt-RU"/>
        </w:rPr>
        <w:t>ов.</w:t>
      </w:r>
    </w:p>
    <w:p w:rsid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tt-RU"/>
        </w:rPr>
        <w:t>Недостаточный контроль и надзор.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Недостаточный контроль со стороны органов управления или недостаточная прозрачность процесса проведения конкурсов могут способствовать коррупции и манипуляциям.</w:t>
      </w:r>
    </w:p>
    <w:p w:rsid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Также в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ажным аспектом электронных конкурсов является прозрачность процесса проведения и принятия решений. Однако, нередко возникают ситуации, когда информация о проведении конкурса или его результатах не 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lastRenderedPageBreak/>
        <w:t>предоставляется должным образом, что создает подозрения в нечестности и необъективности.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>Недостаточная прозрачность в проведении открытых конкурсов может создавать риски для честности и эффективности процесса закупок. Некоторые из проблем, связанных с недостаточной прозрачностью в проведении откры</w:t>
      </w:r>
      <w:r>
        <w:rPr>
          <w:rFonts w:ascii="Times New Roman" w:hAnsi="Times New Roman" w:cs="Times New Roman"/>
          <w:sz w:val="28"/>
          <w:szCs w:val="28"/>
          <w:lang w:val="tt-RU"/>
        </w:rPr>
        <w:t>тых конкурсов, включают в себя: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>1. О</w:t>
      </w:r>
      <w:r>
        <w:rPr>
          <w:rFonts w:ascii="Times New Roman" w:hAnsi="Times New Roman" w:cs="Times New Roman"/>
          <w:sz w:val="28"/>
          <w:szCs w:val="28"/>
          <w:lang w:val="tt-RU"/>
        </w:rPr>
        <w:t>граниченный доступ к информации.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Если информация о процессе закупок и критериях оценки не является общедоступной или доступной только ограниченному кругу участников, это может создать неравные условия 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подвергнуться риску коррупции.</w:t>
      </w:r>
    </w:p>
    <w:p w:rsidR="0059258B" w:rsidRPr="0059258B" w:rsidRDefault="0059258B" w:rsidP="00592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Непрозрачные процедуры.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Недостаточное освещение процесса проведения конкурсов, отсутствие четких правил и процедур, а также неясные критерии оценки могут вызвать сомнения в чест</w:t>
      </w:r>
      <w:r>
        <w:rPr>
          <w:rFonts w:ascii="Times New Roman" w:hAnsi="Times New Roman" w:cs="Times New Roman"/>
          <w:sz w:val="28"/>
          <w:szCs w:val="28"/>
          <w:lang w:val="tt-RU"/>
        </w:rPr>
        <w:t>ности и объективности процесса.</w:t>
      </w:r>
    </w:p>
    <w:p w:rsidR="00AA3074" w:rsidRDefault="0059258B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258B">
        <w:rPr>
          <w:rFonts w:ascii="Times New Roman" w:hAnsi="Times New Roman" w:cs="Times New Roman"/>
          <w:sz w:val="28"/>
          <w:szCs w:val="28"/>
          <w:lang w:val="tt-RU"/>
        </w:rPr>
        <w:t>3. Н</w:t>
      </w:r>
      <w:r>
        <w:rPr>
          <w:rFonts w:ascii="Times New Roman" w:hAnsi="Times New Roman" w:cs="Times New Roman"/>
          <w:sz w:val="28"/>
          <w:szCs w:val="28"/>
          <w:lang w:val="tt-RU"/>
        </w:rPr>
        <w:t>евозможность контроля и надзора.</w:t>
      </w:r>
      <w:r w:rsidRPr="0059258B">
        <w:rPr>
          <w:rFonts w:ascii="Times New Roman" w:hAnsi="Times New Roman" w:cs="Times New Roman"/>
          <w:sz w:val="28"/>
          <w:szCs w:val="28"/>
          <w:lang w:val="tt-RU"/>
        </w:rPr>
        <w:t xml:space="preserve"> Отсутствие механизмов контроля и надзора со стороны независимых сторон или общественности может способствовать возможным злоупотреблениям и коррупции.</w:t>
      </w:r>
    </w:p>
    <w:p w:rsidR="00AA3074" w:rsidRPr="00AA3074" w:rsidRDefault="00AA3074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Для устранения </w:t>
      </w:r>
      <w:r w:rsidR="00A3330C">
        <w:rPr>
          <w:rFonts w:ascii="Times New Roman" w:hAnsi="Times New Roman" w:cs="Times New Roman"/>
          <w:sz w:val="28"/>
          <w:szCs w:val="28"/>
          <w:lang w:val="tt-RU"/>
        </w:rPr>
        <w:t>перечисленных выше проблем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 в применении электронных конкурсов в государственном управлении закупкам</w:t>
      </w:r>
      <w:r w:rsidR="00A3330C">
        <w:rPr>
          <w:rFonts w:ascii="Times New Roman" w:hAnsi="Times New Roman" w:cs="Times New Roman"/>
          <w:sz w:val="28"/>
          <w:szCs w:val="28"/>
          <w:lang w:val="tt-RU"/>
        </w:rPr>
        <w:t>и можно принять следующие меры:</w:t>
      </w: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>- Обеспечить доступность и прозрачность информации о предстоящих закупках для всех заинтересованных сторон.</w:t>
      </w: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>- Проводить обучающие программы и семинары для потенциальных участников по использованию электронных систем.</w:t>
      </w:r>
    </w:p>
    <w:p w:rsidR="00AA3074" w:rsidRP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>- Снизить требования к квалификации участников, чтобы расширить круг потенциальных поставщиков.</w:t>
      </w:r>
    </w:p>
    <w:p w:rsid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>- Проводить мероприятия по продвижению электронных конкурсов и стимулированию участия различных категорий поставщиков.</w:t>
      </w:r>
    </w:p>
    <w:p w:rsidR="00A3330C" w:rsidRPr="00A3330C" w:rsidRDefault="00A3330C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3330C">
        <w:rPr>
          <w:rFonts w:ascii="Times New Roman" w:hAnsi="Times New Roman" w:cs="Times New Roman"/>
          <w:sz w:val="28"/>
          <w:szCs w:val="28"/>
          <w:lang w:val="tt-RU"/>
        </w:rPr>
        <w:t>- Усиление контроля и мониторинга за проведением конкурсов для предотвращения манипуляций и коррупции.</w:t>
      </w:r>
    </w:p>
    <w:p w:rsidR="00A3330C" w:rsidRPr="00A3330C" w:rsidRDefault="00A3330C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3330C">
        <w:rPr>
          <w:rFonts w:ascii="Times New Roman" w:hAnsi="Times New Roman" w:cs="Times New Roman"/>
          <w:sz w:val="28"/>
          <w:szCs w:val="28"/>
          <w:lang w:val="tt-RU"/>
        </w:rPr>
        <w:lastRenderedPageBreak/>
        <w:t>- Разработка более надежных и безопасных технических платформ для проведения электронных конкурсов.</w:t>
      </w:r>
    </w:p>
    <w:p w:rsidR="00A3330C" w:rsidRPr="00A3330C" w:rsidRDefault="00A3330C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3330C">
        <w:rPr>
          <w:rFonts w:ascii="Times New Roman" w:hAnsi="Times New Roman" w:cs="Times New Roman"/>
          <w:sz w:val="28"/>
          <w:szCs w:val="28"/>
          <w:lang w:val="tt-RU"/>
        </w:rPr>
        <w:t>- Обеспечить публичный доступ к информации о процессе закупок, критериях оценки и решениях, принятых по результатам конкурсов.</w:t>
      </w:r>
    </w:p>
    <w:p w:rsidR="00A3330C" w:rsidRPr="00A3330C" w:rsidRDefault="00A3330C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3330C">
        <w:rPr>
          <w:rFonts w:ascii="Times New Roman" w:hAnsi="Times New Roman" w:cs="Times New Roman"/>
          <w:sz w:val="28"/>
          <w:szCs w:val="28"/>
          <w:lang w:val="tt-RU"/>
        </w:rPr>
        <w:t>- Установить четкие и прозрачные правила и процедуры для проведения открытых конкурсов.</w:t>
      </w:r>
    </w:p>
    <w:p w:rsidR="00A3330C" w:rsidRPr="00A3330C" w:rsidRDefault="00A3330C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3330C">
        <w:rPr>
          <w:rFonts w:ascii="Times New Roman" w:hAnsi="Times New Roman" w:cs="Times New Roman"/>
          <w:sz w:val="28"/>
          <w:szCs w:val="28"/>
          <w:lang w:val="tt-RU"/>
        </w:rPr>
        <w:t>- Обеспечить высокий уровень защиты данных и конфиденциальности на электронных платформах.</w:t>
      </w:r>
    </w:p>
    <w:p w:rsidR="00A3330C" w:rsidRPr="00A3330C" w:rsidRDefault="00A3330C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3330C">
        <w:rPr>
          <w:rFonts w:ascii="Times New Roman" w:hAnsi="Times New Roman" w:cs="Times New Roman"/>
          <w:sz w:val="28"/>
          <w:szCs w:val="28"/>
          <w:lang w:val="tt-RU"/>
        </w:rPr>
        <w:t>- Внедрить механизмы проверки и контроля доступа к информации о закупках.</w:t>
      </w:r>
    </w:p>
    <w:p w:rsidR="00A3330C" w:rsidRPr="00AA3074" w:rsidRDefault="00A3330C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3330C">
        <w:rPr>
          <w:rFonts w:ascii="Times New Roman" w:hAnsi="Times New Roman" w:cs="Times New Roman"/>
          <w:sz w:val="28"/>
          <w:szCs w:val="28"/>
          <w:lang w:val="tt-RU"/>
        </w:rPr>
        <w:t>- Проводить аудиты и проверки процесса проведения конкурсов для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выявления возможных нарушений.</w:t>
      </w:r>
    </w:p>
    <w:p w:rsidR="00A3330C" w:rsidRPr="00A3330C" w:rsidRDefault="00AA3074" w:rsidP="00A33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>Предпринимая эти шаги, можно повысить конкуренцию</w:t>
      </w:r>
      <w:r w:rsidR="00A3330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3330C" w:rsidRPr="00A3330C">
        <w:t xml:space="preserve"> </w:t>
      </w:r>
      <w:r w:rsidR="00A3330C" w:rsidRPr="00A3330C">
        <w:rPr>
          <w:rFonts w:ascii="Times New Roman" w:hAnsi="Times New Roman" w:cs="Times New Roman"/>
          <w:sz w:val="28"/>
          <w:szCs w:val="28"/>
          <w:lang w:val="tt-RU"/>
        </w:rPr>
        <w:t xml:space="preserve">снизить вероятность возникновения технических проблем </w:t>
      </w:r>
      <w:r w:rsidR="00A3330C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A3330C" w:rsidRPr="00A3330C">
        <w:rPr>
          <w:rFonts w:ascii="Times New Roman" w:hAnsi="Times New Roman" w:cs="Times New Roman"/>
          <w:sz w:val="28"/>
          <w:szCs w:val="28"/>
          <w:lang w:val="tt-RU"/>
        </w:rPr>
        <w:t xml:space="preserve"> вероятность манипуляций и коррупции</w:t>
      </w:r>
      <w:r w:rsidR="00A3330C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A3330C" w:rsidRPr="00A3330C">
        <w:rPr>
          <w:rFonts w:ascii="Times New Roman" w:hAnsi="Times New Roman" w:cs="Times New Roman"/>
          <w:sz w:val="28"/>
          <w:szCs w:val="28"/>
          <w:lang w:val="tt-RU"/>
        </w:rPr>
        <w:t>улучшить прозрачность и доверие к процессу проведения</w:t>
      </w:r>
      <w:r w:rsidRPr="00A3330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3330C">
        <w:rPr>
          <w:rFonts w:ascii="Times New Roman" w:hAnsi="Times New Roman" w:cs="Times New Roman"/>
          <w:sz w:val="28"/>
          <w:szCs w:val="28"/>
          <w:lang w:val="tt-RU"/>
        </w:rPr>
        <w:t>электронных конкурсов</w:t>
      </w:r>
      <w:r w:rsidRPr="00AA3074">
        <w:rPr>
          <w:rFonts w:ascii="Times New Roman" w:hAnsi="Times New Roman" w:cs="Times New Roman"/>
          <w:sz w:val="28"/>
          <w:szCs w:val="28"/>
          <w:lang w:val="tt-RU"/>
        </w:rPr>
        <w:t xml:space="preserve"> и обеспечить более эффективное и прозрачное государственное управление закупками.</w:t>
      </w:r>
      <w:r w:rsidR="00A3330C" w:rsidRPr="00A3330C">
        <w:t xml:space="preserve"> </w:t>
      </w:r>
    </w:p>
    <w:p w:rsidR="00AA3074" w:rsidRDefault="00AA3074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3074">
        <w:rPr>
          <w:rFonts w:ascii="Times New Roman" w:hAnsi="Times New Roman" w:cs="Times New Roman"/>
          <w:sz w:val="28"/>
          <w:szCs w:val="28"/>
          <w:lang w:val="tt-RU"/>
        </w:rPr>
        <w:t>В целом, электронные конкурсы имеют большой потенциал для оптимизации процесса государственных закупок, однако для успешной реализации данной практики необходимо активно работать над решением указанных выше проблем и созданием благоприятного окружения для развития электронных конкурсов в государственном секторе.</w:t>
      </w:r>
    </w:p>
    <w:p w:rsidR="00A3330C" w:rsidRDefault="00A3330C" w:rsidP="00AA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3330C" w:rsidRPr="006B4A71" w:rsidRDefault="006B4A71" w:rsidP="006B4A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6B4A71">
        <w:rPr>
          <w:rFonts w:ascii="Times New Roman" w:hAnsi="Times New Roman" w:cs="Times New Roman"/>
          <w:sz w:val="28"/>
          <w:szCs w:val="28"/>
          <w:lang w:val="tt-RU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Pr="006B4A71">
        <w:rPr>
          <w:rFonts w:ascii="Times New Roman" w:hAnsi="Times New Roman" w:cs="Times New Roman"/>
          <w:sz w:val="28"/>
          <w:szCs w:val="28"/>
          <w:lang w:val="tt-RU"/>
        </w:rPr>
        <w:t>Перспективы развития процесса проведения открытого конкурса в рамках федеральной контрактной системы.</w:t>
      </w:r>
    </w:p>
    <w:p w:rsidR="00527372" w:rsidRP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 xml:space="preserve">Проведение открытых конкурсов для определения поставщика государственных закупок имеет большое значение для обеспечения конкурентности, эффективности и прозрачности процесса. В свете изменяющихся требований и тенденций на рынке государственных закупок, </w:t>
      </w:r>
      <w:r w:rsidRPr="00527372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можно выделить несколько перспектив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в проведении открытых конкурсов.</w:t>
      </w:r>
    </w:p>
    <w:p w:rsid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Во-первых, это цифровизация процесса.</w:t>
      </w:r>
      <w:r w:rsidRPr="00527372">
        <w:rPr>
          <w:rFonts w:ascii="Times New Roman" w:hAnsi="Times New Roman" w:cs="Times New Roman"/>
          <w:sz w:val="28"/>
          <w:szCs w:val="28"/>
          <w:lang w:val="tt-RU"/>
        </w:rPr>
        <w:t xml:space="preserve"> Одной из ключевых перспектив является цифровизация процесса проведения открытых конкурсов. Использование электронных платформ для п</w:t>
      </w:r>
      <w:r>
        <w:rPr>
          <w:rFonts w:ascii="Times New Roman" w:hAnsi="Times New Roman" w:cs="Times New Roman"/>
          <w:sz w:val="28"/>
          <w:szCs w:val="28"/>
          <w:lang w:val="tt-RU"/>
        </w:rPr>
        <w:t>одачи заявок, проведения конкурс</w:t>
      </w:r>
      <w:r w:rsidRPr="00527372">
        <w:rPr>
          <w:rFonts w:ascii="Times New Roman" w:hAnsi="Times New Roman" w:cs="Times New Roman"/>
          <w:sz w:val="28"/>
          <w:szCs w:val="28"/>
          <w:lang w:val="tt-RU"/>
        </w:rPr>
        <w:t>ов и обмена информацией с участниками позволяет сократить временные и финансовые затраты, улучшить доступность и прозрачность процесса.</w:t>
      </w:r>
    </w:p>
    <w:p w:rsidR="00527372" w:rsidRP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>Цифровизация процесса определения поставщика через открытый конкурс в рамках федеральной контрактной системы имеет большой потенциал для улучшения эффективности, прозрачности и борьбы с коррупцией в государственных закупках. Внедрение цифровых технологий позволяет ускорить процессы, улучшить доступ к информации, уменьшить бюрократ</w:t>
      </w:r>
      <w:r>
        <w:rPr>
          <w:rFonts w:ascii="Times New Roman" w:hAnsi="Times New Roman" w:cs="Times New Roman"/>
          <w:sz w:val="28"/>
          <w:szCs w:val="28"/>
          <w:lang w:val="tt-RU"/>
        </w:rPr>
        <w:t>ию и повысить уровень контроля.</w:t>
      </w:r>
    </w:p>
    <w:p w:rsidR="00527372" w:rsidRP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>Одним из ключевых преимуществ цифровизации процесса определения поставщика является возможность проведения онлайн-конкурсов, что позволяет участникам участвовать в конкурсе удаленно, без необходимости физического присутствия. Это снижает затраты на организацию конкурса, упрощает процесс подачи заявок и повышает доступность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для широкого круга участников.</w:t>
      </w:r>
    </w:p>
    <w:p w:rsidR="00527372" w:rsidRP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>Кроме того, цифровизация позволяет автоматизировать процессы проверки квалификации участников, контроля соблюдения законодательства и антикоррупционных мер, а также обеспечивает более надежное хранение и защиту данн</w:t>
      </w:r>
      <w:r>
        <w:rPr>
          <w:rFonts w:ascii="Times New Roman" w:hAnsi="Times New Roman" w:cs="Times New Roman"/>
          <w:sz w:val="28"/>
          <w:szCs w:val="28"/>
          <w:lang w:val="tt-RU"/>
        </w:rPr>
        <w:t>ых о конкурсе и его участниках.</w:t>
      </w:r>
    </w:p>
    <w:p w:rsidR="00527372" w:rsidRP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>Внедрение цифровых технологий также способствует улучшению прозрачности процесса определения поставщика, поскольку все этапы конкурса могут быть отслежены и проверены в режиме реального времени. Это снижает риск коррупции, увеличивает доверие к системе государственных закупок и способствует развитию конкуренции на рынке.</w:t>
      </w:r>
    </w:p>
    <w:p w:rsidR="00527372" w:rsidRP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lastRenderedPageBreak/>
        <w:t>Таким образом, цифровизация процесса определения поставщика через открытый конкурс в рамках федеральной контрактной системы является важным шагом к повышению эффективности и прозрачности государственных закупок, а также к укреплению борьбы с коррупцией и содействию развитию честной конкуренции на рынке.</w:t>
      </w:r>
    </w:p>
    <w:p w:rsid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Во-вторых, необходимо развивать механизмы обратной связи. </w:t>
      </w:r>
      <w:r w:rsidRPr="00527372">
        <w:rPr>
          <w:rFonts w:ascii="Times New Roman" w:hAnsi="Times New Roman" w:cs="Times New Roman"/>
          <w:sz w:val="28"/>
          <w:szCs w:val="28"/>
          <w:lang w:val="tt-RU"/>
        </w:rPr>
        <w:t>Предоставление участникам обратной связи о результатах конкурса, объяснение причин отбора или отклонения заявок помогает повысить доверие к процессу и улучшить качество поданных предложений. Развитие механизмов обратной связи может стать важным шагом в развитии открытых конкурсов.</w:t>
      </w:r>
    </w:p>
    <w:p w:rsidR="00527372" w:rsidRPr="00527372" w:rsidRDefault="00527372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>Развитие механизмов обратной связи при определении поставщика через открытый конкурс в рамках федеральной контрактной системы играет важную роль в повышении качества процесса закупок, улучшении участия поставщиков и обеспечении прозрачност</w:t>
      </w:r>
      <w:r w:rsidR="00860B01">
        <w:rPr>
          <w:rFonts w:ascii="Times New Roman" w:hAnsi="Times New Roman" w:cs="Times New Roman"/>
          <w:sz w:val="28"/>
          <w:szCs w:val="28"/>
          <w:lang w:val="tt-RU"/>
        </w:rPr>
        <w:t>и и эффективности всей системы.</w:t>
      </w:r>
    </w:p>
    <w:p w:rsidR="00527372" w:rsidRPr="00527372" w:rsidRDefault="00527372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>Одним из способов развития механизмов обратной связи является создание электронных платформ или порталов, где участники конкурса могут оставлять отзывы и комментарии о процессе проведения конкурса, качестве предоставленной информации, прозрачности условий и действий заказчика. Это позволит учесть мнения участнико</w:t>
      </w:r>
      <w:r w:rsidR="00860B01">
        <w:rPr>
          <w:rFonts w:ascii="Times New Roman" w:hAnsi="Times New Roman" w:cs="Times New Roman"/>
          <w:sz w:val="28"/>
          <w:szCs w:val="28"/>
          <w:lang w:val="tt-RU"/>
        </w:rPr>
        <w:t>в и улучшить процесс в будущем.</w:t>
      </w:r>
    </w:p>
    <w:p w:rsidR="00527372" w:rsidRPr="00527372" w:rsidRDefault="00527372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>Также важно предусмотреть возможность проведения анонимных опросов среди участников конкурса для получения конструктивной обратной связи о качестве проведения конкурса, соблюдении принципов конкуренции, а также о прозрачн</w:t>
      </w:r>
      <w:r w:rsidR="00860B01">
        <w:rPr>
          <w:rFonts w:ascii="Times New Roman" w:hAnsi="Times New Roman" w:cs="Times New Roman"/>
          <w:sz w:val="28"/>
          <w:szCs w:val="28"/>
          <w:lang w:val="tt-RU"/>
        </w:rPr>
        <w:t>ости и справедливости процесса.</w:t>
      </w:r>
    </w:p>
    <w:p w:rsidR="00527372" w:rsidRPr="00527372" w:rsidRDefault="00527372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>Для эффективного развития механизмов обратной связи необходимо также обеспечить оперативность и прозрачность ответов на отзывы и предложения участников конкурса со стороны заказчика. Это поможет улучшить коммуникацию между сторонами и повы</w:t>
      </w:r>
      <w:r w:rsidR="00860B01">
        <w:rPr>
          <w:rFonts w:ascii="Times New Roman" w:hAnsi="Times New Roman" w:cs="Times New Roman"/>
          <w:sz w:val="28"/>
          <w:szCs w:val="28"/>
          <w:lang w:val="tt-RU"/>
        </w:rPr>
        <w:t>сить доверие к системе закупок.</w:t>
      </w:r>
    </w:p>
    <w:p w:rsidR="00527372" w:rsidRP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lastRenderedPageBreak/>
        <w:t>В целом, развитие механизмов обратной связи при определении поставщика через открытый конкурс в рамках федеральной контрактной системы способствует повышению качества проведения конкурсов, укреплению доверия участников к системе государственных закупок и содействует развитию прозрачности и эффективности всего процесса.</w:t>
      </w:r>
    </w:p>
    <w:p w:rsidR="00527372" w:rsidRPr="00527372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В-третьих, нужно укрепить антикоррупционные</w:t>
      </w:r>
      <w:r w:rsidR="00527372" w:rsidRPr="00527372">
        <w:rPr>
          <w:rFonts w:ascii="Times New Roman" w:hAnsi="Times New Roman" w:cs="Times New Roman"/>
          <w:sz w:val="28"/>
          <w:szCs w:val="28"/>
          <w:lang w:val="tt-RU"/>
        </w:rPr>
        <w:t xml:space="preserve"> мер</w:t>
      </w:r>
      <w:r>
        <w:rPr>
          <w:rFonts w:ascii="Times New Roman" w:hAnsi="Times New Roman" w:cs="Times New Roman"/>
          <w:sz w:val="28"/>
          <w:szCs w:val="28"/>
          <w:lang w:val="tt-RU"/>
        </w:rPr>
        <w:t>ы.</w:t>
      </w:r>
      <w:r w:rsidR="00527372" w:rsidRPr="00527372">
        <w:rPr>
          <w:rFonts w:ascii="Times New Roman" w:hAnsi="Times New Roman" w:cs="Times New Roman"/>
          <w:sz w:val="28"/>
          <w:szCs w:val="28"/>
          <w:lang w:val="tt-RU"/>
        </w:rPr>
        <w:t xml:space="preserve"> Для обеспечения честности и прозрачности процесса необходимо укреплять антикоррупционные меры при проведении открытых конкурсов. Это включает в себя ужесточение контроля за соблюдением правил, предотвращение конфликта интересов и другие меры для предотвращения коррупции.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>Укрепление антикоррупционных мер при определении поставщика путем проведения открытого конкурса в рамках федерального закона является важным шагом для обеспечения прозрачности и справедливости в государственных закупках. Открытый конкурс позволяет предоставить равные возможности всем участникам, исключая возможность коррупции и давления с</w:t>
      </w:r>
      <w:r>
        <w:rPr>
          <w:rFonts w:ascii="Times New Roman" w:hAnsi="Times New Roman" w:cs="Times New Roman"/>
          <w:sz w:val="28"/>
          <w:szCs w:val="28"/>
          <w:lang w:val="tt-RU"/>
        </w:rPr>
        <w:t>о стороны заинтересованных лиц.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>Федеральный закон о закупках устанавливает правила и процедуры проведения конкурсов, а также требования к участникам и организаторам. При соблюдении всех законодательных норм и принципов, открытый конкурс становится эффективным инструментом борьбы с коррупцией и обеспечивает выбор наилучших поставщиков на основе их квалификаци</w:t>
      </w:r>
      <w:r>
        <w:rPr>
          <w:rFonts w:ascii="Times New Roman" w:hAnsi="Times New Roman" w:cs="Times New Roman"/>
          <w:sz w:val="28"/>
          <w:szCs w:val="28"/>
          <w:lang w:val="tt-RU"/>
        </w:rPr>
        <w:t>и, опыта и ценовых предложений.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>Дополнительные меры по укреплению антикоррупционных мер в рамках проведения открытого конкурса могут включать в себя ужесточение контроля за соблюдением законодательства, обязательное проведение антикоррупционных проверок участников конкурса, а также обучение и информирование участников о принципах прозрачности и честно</w:t>
      </w:r>
      <w:r>
        <w:rPr>
          <w:rFonts w:ascii="Times New Roman" w:hAnsi="Times New Roman" w:cs="Times New Roman"/>
          <w:sz w:val="28"/>
          <w:szCs w:val="28"/>
          <w:lang w:val="tt-RU"/>
        </w:rPr>
        <w:t>сти в государственных закупках.</w:t>
      </w:r>
    </w:p>
    <w:p w:rsidR="00527372" w:rsidRPr="00527372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 xml:space="preserve">Такие меры помогут создать условия для более эффективного использования государственных ресурсов, повышения качества </w:t>
      </w:r>
      <w:r w:rsidRPr="00860B01">
        <w:rPr>
          <w:rFonts w:ascii="Times New Roman" w:hAnsi="Times New Roman" w:cs="Times New Roman"/>
          <w:sz w:val="28"/>
          <w:szCs w:val="28"/>
          <w:lang w:val="tt-RU"/>
        </w:rPr>
        <w:lastRenderedPageBreak/>
        <w:t>предоставляемых услуг и товаров, а также укрепления доверия к государственным институтам. В конечном итоге, укрепление антикоррупционных мер при определении поставщика через открытый конкурс будет способствовать развитию честной и прозрачной экономики, что благоприятно скажется на обществе в целом.</w:t>
      </w:r>
    </w:p>
    <w:p w:rsidR="00527372" w:rsidRPr="00527372" w:rsidRDefault="00860B01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В-четвёртых, существует возможность развития</w:t>
      </w:r>
      <w:r w:rsidR="00527372" w:rsidRPr="00527372">
        <w:rPr>
          <w:rFonts w:ascii="Times New Roman" w:hAnsi="Times New Roman" w:cs="Times New Roman"/>
          <w:sz w:val="28"/>
          <w:szCs w:val="28"/>
          <w:lang w:val="tt-RU"/>
        </w:rPr>
        <w:t xml:space="preserve"> инно</w:t>
      </w:r>
      <w:r>
        <w:rPr>
          <w:rFonts w:ascii="Times New Roman" w:hAnsi="Times New Roman" w:cs="Times New Roman"/>
          <w:sz w:val="28"/>
          <w:szCs w:val="28"/>
          <w:lang w:val="tt-RU"/>
        </w:rPr>
        <w:t>вационных методов оценки заявок.</w:t>
      </w:r>
      <w:r w:rsidR="00527372" w:rsidRPr="00527372">
        <w:rPr>
          <w:rFonts w:ascii="Times New Roman" w:hAnsi="Times New Roman" w:cs="Times New Roman"/>
          <w:sz w:val="28"/>
          <w:szCs w:val="28"/>
          <w:lang w:val="tt-RU"/>
        </w:rPr>
        <w:t xml:space="preserve"> Внедрение инновационных методов оценки заявок, таких как использование алгоритмов машинного обучения или экспертных систем, может помочь улучшить качество и объективность оценки предложений участников.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>Развитие инновационных методов оценки заявок при определении поставщика через открытый конкурс в рамках федерального закона играет ключевую роль в повышении эффективности и прозрачности процесса закупок, а также в стимулировании инноваций и развитии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конкуренции среди поставщиков.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>Одним из инновационных методов оценки заявок является использование технологий искусственного интеллекта (ИИ) для автоматизации процесса анализа и оценки предложений участников конкурса. Использование ИИ позволяет проводить более точную и объективную оценку заявок, учитывая большое количество параметров и критериев, что способствует снижению рисков субъекти</w:t>
      </w:r>
      <w:r>
        <w:rPr>
          <w:rFonts w:ascii="Times New Roman" w:hAnsi="Times New Roman" w:cs="Times New Roman"/>
          <w:sz w:val="28"/>
          <w:szCs w:val="28"/>
          <w:lang w:val="tt-RU"/>
        </w:rPr>
        <w:t>вности и коррупционных практик.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>Другим инновационным методом оценки заявок является применение алгоритмов машинного обучения для анализа данных о прошлых закупках, оценке репутации поставщика, его финансовой устойчивости и других параметров. Это позволяет заказчику принимать более обоснованные решения при выборе поставщи</w:t>
      </w:r>
      <w:r>
        <w:rPr>
          <w:rFonts w:ascii="Times New Roman" w:hAnsi="Times New Roman" w:cs="Times New Roman"/>
          <w:sz w:val="28"/>
          <w:szCs w:val="28"/>
          <w:lang w:val="tt-RU"/>
        </w:rPr>
        <w:t>ка и повышает качество закупок.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 xml:space="preserve">Также важным инновационным методом оценки заявок является использование технологий блокчейн для обеспечения прозрачности и недвусмысленности процесса оценки заявок. Технология блокчейн позволяет </w:t>
      </w:r>
      <w:r w:rsidRPr="00860B01">
        <w:rPr>
          <w:rFonts w:ascii="Times New Roman" w:hAnsi="Times New Roman" w:cs="Times New Roman"/>
          <w:sz w:val="28"/>
          <w:szCs w:val="28"/>
          <w:lang w:val="tt-RU"/>
        </w:rPr>
        <w:lastRenderedPageBreak/>
        <w:t>создать надежную систему хранения и передачи информации, исключая возможность фальси</w:t>
      </w:r>
      <w:r>
        <w:rPr>
          <w:rFonts w:ascii="Times New Roman" w:hAnsi="Times New Roman" w:cs="Times New Roman"/>
          <w:sz w:val="28"/>
          <w:szCs w:val="28"/>
          <w:lang w:val="tt-RU"/>
        </w:rPr>
        <w:t>фикации данных или манипуляций.</w:t>
      </w:r>
    </w:p>
    <w:p w:rsidR="00527372" w:rsidRPr="00527372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>В целом, развитие инновационных методов оценки заявок при определении поставщика через открытый конкурс в рамках федерального закона способствует повышению эффективности, прозрачности и честности процесса закупок, а также стимулирует развитие инноваций среди поставщиков и улучшение качества предоставляемых услуг и товаров.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В-пятых, нельзя обойтись без поддержки малых и средних предприятий.</w:t>
      </w:r>
      <w:r w:rsidR="00527372" w:rsidRPr="00527372">
        <w:rPr>
          <w:rFonts w:ascii="Times New Roman" w:hAnsi="Times New Roman" w:cs="Times New Roman"/>
          <w:sz w:val="28"/>
          <w:szCs w:val="28"/>
          <w:lang w:val="tt-RU"/>
        </w:rPr>
        <w:t xml:space="preserve"> Развитие механизмов поддержки и стимулирования участия малых и средних предприятий в открытых конкурсах может способствовать разнообразию предложений, инновациям и развитию конкуренции на рынке государственных закупок.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 xml:space="preserve">Одной из перспектив развития в этом направлении является установление специальных квот или предпочтительных условий для участия МСП в открытых конкурсах. Например, заказчик может установить обязательное участие определенного процента МСП в конкурсе или предоставить им </w:t>
      </w:r>
      <w:r>
        <w:rPr>
          <w:rFonts w:ascii="Times New Roman" w:hAnsi="Times New Roman" w:cs="Times New Roman"/>
          <w:sz w:val="28"/>
          <w:szCs w:val="28"/>
          <w:lang w:val="tt-RU"/>
        </w:rPr>
        <w:t>преимущества при оценке заявок.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>Также важным аспектом поддержки МСП при проведении открытого конкурса является обеспечение доступности информации о процедурах закупок, требованиях к участникам и критериях оценки. Это позволит МСП более эффективно готовиться к участию в конкурсе и повысит их шансы 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успешное заключение контракта.</w:t>
      </w:r>
    </w:p>
    <w:p w:rsidR="00860B01" w:rsidRPr="00860B01" w:rsidRDefault="00860B01" w:rsidP="0086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>Кроме того, важно создание образовательных программ и консультаций для МСП по вопросам участия в открытых конкурсах, а также разработка специальных финансовых инструментов и гарантий для обеспечения финансовой устойчивости МС</w:t>
      </w:r>
      <w:r>
        <w:rPr>
          <w:rFonts w:ascii="Times New Roman" w:hAnsi="Times New Roman" w:cs="Times New Roman"/>
          <w:sz w:val="28"/>
          <w:szCs w:val="28"/>
          <w:lang w:val="tt-RU"/>
        </w:rPr>
        <w:t>П в случае участия в конкурсах.</w:t>
      </w:r>
    </w:p>
    <w:p w:rsidR="00527372" w:rsidRPr="00527372" w:rsidRDefault="00860B01" w:rsidP="008A57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0B01">
        <w:rPr>
          <w:rFonts w:ascii="Times New Roman" w:hAnsi="Times New Roman" w:cs="Times New Roman"/>
          <w:sz w:val="28"/>
          <w:szCs w:val="28"/>
          <w:lang w:val="tt-RU"/>
        </w:rPr>
        <w:t xml:space="preserve">В целом, поддержка МСП при проведении открытого конкурса при определении поставщика в рамках федерального закона способствует развитию малого и среднего бизнеса, стимулирует конкуренцию на рынке, </w:t>
      </w:r>
      <w:r w:rsidRPr="00860B01">
        <w:rPr>
          <w:rFonts w:ascii="Times New Roman" w:hAnsi="Times New Roman" w:cs="Times New Roman"/>
          <w:sz w:val="28"/>
          <w:szCs w:val="28"/>
          <w:lang w:val="tt-RU"/>
        </w:rPr>
        <w:lastRenderedPageBreak/>
        <w:t>способствует инновациям и повышает качество предоставляемых услуг и товаров.</w:t>
      </w:r>
    </w:p>
    <w:p w:rsidR="00527372" w:rsidRDefault="00527372" w:rsidP="00527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27372">
        <w:rPr>
          <w:rFonts w:ascii="Times New Roman" w:hAnsi="Times New Roman" w:cs="Times New Roman"/>
          <w:sz w:val="28"/>
          <w:szCs w:val="28"/>
          <w:lang w:val="tt-RU"/>
        </w:rPr>
        <w:t>Перспективы развития в проведении открытых конкурсов при определении поставщика государственных закупок направлены на повышение эффективности, прозрачности и конкурентоспособности процесса, а также на улучшение условий участия для всех заинтересованных сторон.</w:t>
      </w: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7372" w:rsidRDefault="00527372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0B3D" w:rsidRDefault="009A0B3D" w:rsidP="006B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C5022" w:rsidRDefault="009A0B3D" w:rsidP="00FC50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ЗАКЛЮЧЕНИЕ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В контрактной системе государственного заказчика устанавливаются цели, задачи и механизмы осуществления государственных закупок, а также организуются и управляются контрагентские отношения между государственным заказчиком и участниками закупочных процедур.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Государственные закупки – это определенные правоотношения между государственным заказчиком и поставщиком, направленные на удовлетворение государственных нужд в виде товаров, услуг и работ за счет эффективного расходования средств государственного бюджета, с соблюдением принципов гласности, справедливости и равноправия. Далее рассмотрим историю развития института государственных закупок в Российской Федерации.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История развития института государственных закупок берет свое начало с развития товарно-денежных отношений, а законодательное закрепление государственные контракты получили еще в XVI веке. Становление и развитие механизма регулирования государственного заказа происходит по сегодняшний день. В Российской Федерации в советское время процедура государственных торгов не развивалась вовсе в связи с особыми экономическими и политическими условия развития государства. Сегодняшние государственные закупки приобрели свое законодательное закрепление лишь в 2014 году с принятием Федерального закона о контрактной системе № 44.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В процедуре государственных закупок участвуют с одной стороны – государственный заказчик (учреждение, предприятие, организация, финансируемая за счет федерального и му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ниципального бюджета), с другой 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>стороны – любое физическое или юридическое лицо, кроме офшорных организаций.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 xml:space="preserve">Государственный заказчик заключает контракты с победителями торгов на выполнение работ, оказание услуг и поставку товаров согласно установленным процедурам. Условия государственного контракта 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lastRenderedPageBreak/>
        <w:t>подразделяются на существенные и несущественные. На моменте заключения контракта можно изменять лишь вторые. Но при этапе исполнения стороны могут заключить всевозможные дополнительные соглашения. В целом, государственный контракт содержит множество условий, которые регламентированы законодательством, а это значит, что поставщик и заказчик несут солидарную ответственность, имеют равные права и обязанности.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При заключении контракта государственный заказчик должен учитывать наименование товара, сроки поставки, количество, качество и цены. В государственном контракте также должны быть прописаны гарантии исполнения контракта, ответственность государственного заказчика и его контрагентов за невыполнение или ненадлежащее исполнение условий контракта, а также порядок разрешения споров и конфликтов.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В контрактной системе в сфере закупок очень важно своевременно анализировать нарушения, с которым сталкиваются как участники закупки, так и государственные заказчики. Это могут быть нарушения, как технического характера, человеческого фактора, так и целая коррупционная система. Для того, чтобы избежать появления все новых проявлений коррупции в сфере государственных закупок, очень важно модернизировать все проводимые процедуры и закреплят</w:t>
      </w:r>
      <w:r>
        <w:rPr>
          <w:rFonts w:ascii="Times New Roman" w:hAnsi="Times New Roman" w:cs="Times New Roman"/>
          <w:sz w:val="28"/>
          <w:szCs w:val="28"/>
          <w:lang w:val="tt-RU"/>
        </w:rPr>
        <w:t>ь на законодательном уровне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В случае нарушения условий контракта государственный заказчик имеет право применять различные меры ответственности: штрафы, неустойки, аннулирование договора и т.д. В то же время, государственный заказчик также несет ответственност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ь за свои действия и может быть 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>привлечен к ответственности в случае неправомерных действий, таки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х как нарушении 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>законодательства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ab/>
        <w:t>о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ab/>
        <w:t>государственных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ab/>
        <w:t>закупках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ab/>
        <w:t>или коррупционных преступлений.</w:t>
      </w:r>
    </w:p>
    <w:p w:rsidR="00B14F20" w:rsidRDefault="00B14F20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C5022" w:rsidRDefault="00FC5022" w:rsidP="00FC50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СПИСОК ИСПОЛЬЗОВАННОЙ ЛИТЕРАТУРЫ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ab/>
        <w:t>Федеральный закон от 18.07.2011 № 223-ФЗ «О закупках товаров, работ, услуг отдельными видами юридических лиц» (в ред. от 16.04.2022) // Собрание законодательства РФ, 25.07.2011, №30 (часть 1), Ст.4571.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ab/>
        <w:t>Федеральный закон РФ от 05.04.2013 № 44-ФЗ «О контрактной си- стеме в сфере закупок товаров, работ, услуг для обеспечения государствен- ных и муниципальных нужд» (в ред. от 26.03.2022) // Собрание законода- тельства РФ, 08.04.2013, №14, Ст.1652.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ab/>
        <w:t>Распоряжение Правительства РФ от 21.03.2016 № 471-Р «Об утвер- ждении перечня товаров, работ, услуг, в случае осуществления закупок ко- торых заказчик обязан проводить аукцион в электронной форме (электрон- ный аукцион) и признании утратившими силу отдельных распоряжений Правительства РФ» (в ред. от 27.01.2022) // Собрание законодательства РФ, 28.03.2016, №13, Ст.1880.</w:t>
      </w:r>
    </w:p>
    <w:p w:rsidR="00FC5022" w:rsidRP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ab/>
        <w:t>Белокрылов К.А., Висицкий Н.Н. Воздействие цифровизации на до- ступность государственных закупок для малого бизнеса // Россия: тенден- ции и перспективы развития. 2022. №17-1. С.595-598.</w:t>
      </w:r>
    </w:p>
    <w:p w:rsidR="00FC5022" w:rsidRDefault="00FC5022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C5022">
        <w:rPr>
          <w:rFonts w:ascii="Times New Roman" w:hAnsi="Times New Roman" w:cs="Times New Roman"/>
          <w:sz w:val="28"/>
          <w:szCs w:val="28"/>
          <w:lang w:val="tt-RU"/>
        </w:rPr>
        <w:t>5.</w:t>
      </w:r>
      <w:r w:rsidRPr="00FC5022">
        <w:rPr>
          <w:rFonts w:ascii="Times New Roman" w:hAnsi="Times New Roman" w:cs="Times New Roman"/>
          <w:sz w:val="28"/>
          <w:szCs w:val="28"/>
          <w:lang w:val="tt-RU"/>
        </w:rPr>
        <w:tab/>
        <w:t>Кудусов Л. Правовое регулирование государственных закупок: тен- денции развития законодательства и возможности использования зарубеж- ного опыта // Умаровские чтения-2021: Материалы Всероссийской научно- практической конференции с международным участием, Грозный, 11 ок- тября 2021 года. – Махачкала: Чеченский государственный педагогический университет; ИП Овчинников Михаил Артурович (Типография Алеф), 2021. С. 259-270.</w:t>
      </w:r>
    </w:p>
    <w:p w:rsidR="00097275" w:rsidRPr="00097275" w:rsidRDefault="00097275" w:rsidP="00097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09727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097275">
        <w:rPr>
          <w:rFonts w:ascii="Times New Roman" w:hAnsi="Times New Roman" w:cs="Times New Roman"/>
          <w:sz w:val="28"/>
          <w:szCs w:val="28"/>
          <w:lang w:val="tt-RU"/>
        </w:rPr>
        <w:tab/>
        <w:t>Нестерович Н.В., Смирнов В.И. Конкурсные торги на закупку продукции для государственных нужд. - М.: Инфра–М. 2013. С. 114–121</w:t>
      </w:r>
    </w:p>
    <w:p w:rsidR="00097275" w:rsidRPr="00FC5022" w:rsidRDefault="00097275" w:rsidP="00097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09727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097275">
        <w:rPr>
          <w:rFonts w:ascii="Times New Roman" w:hAnsi="Times New Roman" w:cs="Times New Roman"/>
          <w:sz w:val="28"/>
          <w:szCs w:val="28"/>
          <w:lang w:val="tt-RU"/>
        </w:rPr>
        <w:tab/>
        <w:t xml:space="preserve">Никифорова Л.В. Управление государственными закупками на региональном и муниципальном уровнях // </w:t>
      </w:r>
      <w:r>
        <w:rPr>
          <w:rFonts w:ascii="Times New Roman" w:hAnsi="Times New Roman" w:cs="Times New Roman"/>
          <w:sz w:val="28"/>
          <w:szCs w:val="28"/>
          <w:lang w:val="tt-RU"/>
        </w:rPr>
        <w:t>Государственная служба. 2010. №</w:t>
      </w:r>
      <w:r w:rsidRPr="00097275">
        <w:rPr>
          <w:rFonts w:ascii="Times New Roman" w:hAnsi="Times New Roman" w:cs="Times New Roman"/>
          <w:sz w:val="28"/>
          <w:szCs w:val="28"/>
          <w:lang w:val="tt-RU"/>
        </w:rPr>
        <w:t>4. С. 53–56</w:t>
      </w:r>
    </w:p>
    <w:p w:rsidR="00FC5022" w:rsidRDefault="00097275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8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ab/>
        <w:t>Проданова Н. А. Особенности системы государственных закупок США // Аудит и финансовый ан</w:t>
      </w:r>
      <w:r w:rsidR="00FC5022">
        <w:rPr>
          <w:rFonts w:ascii="Times New Roman" w:hAnsi="Times New Roman" w:cs="Times New Roman"/>
          <w:sz w:val="28"/>
          <w:szCs w:val="28"/>
          <w:lang w:val="tt-RU"/>
        </w:rPr>
        <w:t>ализ. 2016. № 2. С.353-357.</w:t>
      </w:r>
    </w:p>
    <w:p w:rsidR="00097275" w:rsidRPr="00097275" w:rsidRDefault="00097275" w:rsidP="00097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09727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097275">
        <w:rPr>
          <w:rFonts w:ascii="Times New Roman" w:hAnsi="Times New Roman" w:cs="Times New Roman"/>
          <w:sz w:val="28"/>
          <w:szCs w:val="28"/>
          <w:lang w:val="tt-RU"/>
        </w:rPr>
        <w:tab/>
        <w:t>Публичные закупки: проблемы правоприменения. Материалы Третьей Всероссийской научно-практической конференции 9 июня 2015 г., МГУ имени М.В. Ломоносова// «Юстицинформ». 2015. С. 250</w:t>
      </w:r>
    </w:p>
    <w:p w:rsidR="00097275" w:rsidRPr="00FC5022" w:rsidRDefault="00097275" w:rsidP="00097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Pr="0009727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097275">
        <w:rPr>
          <w:rFonts w:ascii="Times New Roman" w:hAnsi="Times New Roman" w:cs="Times New Roman"/>
          <w:sz w:val="28"/>
          <w:szCs w:val="28"/>
          <w:lang w:val="tt-RU"/>
        </w:rPr>
        <w:tab/>
        <w:t>Рахманина Т.Н. Актуальные вопросы кодификации российского законодательства // Журнал российского права. 2008. № 4. С. 30–36</w:t>
      </w:r>
    </w:p>
    <w:p w:rsidR="00FC5022" w:rsidRPr="00FC5022" w:rsidRDefault="00097275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ab/>
        <w:t>Серебриников А.В. Способы про</w:t>
      </w:r>
      <w:r w:rsidR="00FC5022">
        <w:rPr>
          <w:rFonts w:ascii="Times New Roman" w:hAnsi="Times New Roman" w:cs="Times New Roman"/>
          <w:sz w:val="28"/>
          <w:szCs w:val="28"/>
          <w:lang w:val="tt-RU"/>
        </w:rPr>
        <w:t xml:space="preserve">ведения государственных закупок  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>// Экономика и бизнес: теория и практика. 2022. №3-2. С.126-128.</w:t>
      </w:r>
    </w:p>
    <w:p w:rsidR="00FC5022" w:rsidRPr="00FC5022" w:rsidRDefault="00097275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ab/>
        <w:t>Соколовская Ю.Г. Система способов государственных и муници- пальных закупок // Вестник Университета «Кластер». 2022. №1 (1). С.113- 126.</w:t>
      </w:r>
    </w:p>
    <w:p w:rsidR="00FC5022" w:rsidRPr="00FC5022" w:rsidRDefault="00097275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ab/>
        <w:t>Тукмаков В. П. Сравнение системы государственных закупок в РФ и США // Международный журнал гуманитарных и естественных наук. 2019. № 7-2. С.141-143.</w:t>
      </w:r>
    </w:p>
    <w:p w:rsidR="00FC5022" w:rsidRPr="00FC5022" w:rsidRDefault="00097275" w:rsidP="00FC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</w:t>
      </w:r>
      <w:bookmarkStart w:id="1" w:name="_GoBack"/>
      <w:bookmarkEnd w:id="1"/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C5022" w:rsidRPr="00FC5022">
        <w:rPr>
          <w:rFonts w:ascii="Times New Roman" w:hAnsi="Times New Roman" w:cs="Times New Roman"/>
          <w:sz w:val="28"/>
          <w:szCs w:val="28"/>
          <w:lang w:val="tt-RU"/>
        </w:rPr>
        <w:tab/>
        <w:t>Alanzi Awad. (2021). The USA government procurement system: the power of the contracting personnel. №24. P.1-11.</w:t>
      </w:r>
    </w:p>
    <w:sectPr w:rsidR="00FC5022" w:rsidRPr="00FC5022" w:rsidSect="004D74F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A0" w:rsidRDefault="00E90EA0" w:rsidP="004D74F5">
      <w:pPr>
        <w:spacing w:after="0" w:line="240" w:lineRule="auto"/>
      </w:pPr>
      <w:r>
        <w:separator/>
      </w:r>
    </w:p>
  </w:endnote>
  <w:endnote w:type="continuationSeparator" w:id="0">
    <w:p w:rsidR="00E90EA0" w:rsidRDefault="00E90EA0" w:rsidP="004D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54703"/>
      <w:docPartObj>
        <w:docPartGallery w:val="Page Numbers (Bottom of Page)"/>
        <w:docPartUnique/>
      </w:docPartObj>
    </w:sdtPr>
    <w:sdtContent>
      <w:p w:rsidR="004D74F5" w:rsidRDefault="004D74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275">
          <w:rPr>
            <w:noProof/>
          </w:rPr>
          <w:t>3</w:t>
        </w:r>
        <w:r>
          <w:fldChar w:fldCharType="end"/>
        </w:r>
      </w:p>
    </w:sdtContent>
  </w:sdt>
  <w:p w:rsidR="004D74F5" w:rsidRDefault="004D74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A0" w:rsidRDefault="00E90EA0" w:rsidP="004D74F5">
      <w:pPr>
        <w:spacing w:after="0" w:line="240" w:lineRule="auto"/>
      </w:pPr>
      <w:r>
        <w:separator/>
      </w:r>
    </w:p>
  </w:footnote>
  <w:footnote w:type="continuationSeparator" w:id="0">
    <w:p w:rsidR="00E90EA0" w:rsidRDefault="00E90EA0" w:rsidP="004D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069"/>
    <w:multiLevelType w:val="hybridMultilevel"/>
    <w:tmpl w:val="B9E8A0B0"/>
    <w:lvl w:ilvl="0" w:tplc="FAB237D0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D6C710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5830AC56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3" w:tplc="02FAB2AE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67A23FC2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58B21EC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0816ADCE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29B42CCE">
      <w:numFmt w:val="bullet"/>
      <w:lvlText w:val="•"/>
      <w:lvlJc w:val="left"/>
      <w:pPr>
        <w:ind w:left="7308" w:hanging="284"/>
      </w:pPr>
      <w:rPr>
        <w:rFonts w:hint="default"/>
        <w:lang w:val="ru-RU" w:eastAsia="en-US" w:bidi="ar-SA"/>
      </w:rPr>
    </w:lvl>
    <w:lvl w:ilvl="8" w:tplc="638AFE4E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2F8641C"/>
    <w:multiLevelType w:val="hybridMultilevel"/>
    <w:tmpl w:val="811691DC"/>
    <w:lvl w:ilvl="0" w:tplc="4984E1C4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0F9E6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8384D53E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3" w:tplc="270435F4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5CFCC1EC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037A9732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BEC8A74A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448645B8">
      <w:numFmt w:val="bullet"/>
      <w:lvlText w:val="•"/>
      <w:lvlJc w:val="left"/>
      <w:pPr>
        <w:ind w:left="7308" w:hanging="284"/>
      </w:pPr>
      <w:rPr>
        <w:rFonts w:hint="default"/>
        <w:lang w:val="ru-RU" w:eastAsia="en-US" w:bidi="ar-SA"/>
      </w:rPr>
    </w:lvl>
    <w:lvl w:ilvl="8" w:tplc="0EF4F086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5075E3D"/>
    <w:multiLevelType w:val="hybridMultilevel"/>
    <w:tmpl w:val="8164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794B"/>
    <w:multiLevelType w:val="hybridMultilevel"/>
    <w:tmpl w:val="FC2CC756"/>
    <w:lvl w:ilvl="0" w:tplc="CBCE1E22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E60BC0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2BC46A1A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3" w:tplc="E61C61CE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96EE9EB6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4E02323E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C12E81C4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BF12AAB4">
      <w:numFmt w:val="bullet"/>
      <w:lvlText w:val="•"/>
      <w:lvlJc w:val="left"/>
      <w:pPr>
        <w:ind w:left="7308" w:hanging="284"/>
      </w:pPr>
      <w:rPr>
        <w:rFonts w:hint="default"/>
        <w:lang w:val="ru-RU" w:eastAsia="en-US" w:bidi="ar-SA"/>
      </w:rPr>
    </w:lvl>
    <w:lvl w:ilvl="8" w:tplc="6BCC0CE6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82C084C"/>
    <w:multiLevelType w:val="hybridMultilevel"/>
    <w:tmpl w:val="F04E9E36"/>
    <w:lvl w:ilvl="0" w:tplc="04629B00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66B12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66927566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3" w:tplc="58C607A2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4ADC2ABA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84CCF75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08CE2164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416C391A">
      <w:numFmt w:val="bullet"/>
      <w:lvlText w:val="•"/>
      <w:lvlJc w:val="left"/>
      <w:pPr>
        <w:ind w:left="7308" w:hanging="284"/>
      </w:pPr>
      <w:rPr>
        <w:rFonts w:hint="default"/>
        <w:lang w:val="ru-RU" w:eastAsia="en-US" w:bidi="ar-SA"/>
      </w:rPr>
    </w:lvl>
    <w:lvl w:ilvl="8" w:tplc="203AA180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4CA1B07"/>
    <w:multiLevelType w:val="hybridMultilevel"/>
    <w:tmpl w:val="FD30C7C6"/>
    <w:lvl w:ilvl="0" w:tplc="DBAA9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AF0CF8"/>
    <w:multiLevelType w:val="hybridMultilevel"/>
    <w:tmpl w:val="0820F2C4"/>
    <w:lvl w:ilvl="0" w:tplc="0E94C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F3E7E"/>
    <w:multiLevelType w:val="hybridMultilevel"/>
    <w:tmpl w:val="F04E9E36"/>
    <w:lvl w:ilvl="0" w:tplc="04629B00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66B12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66927566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3" w:tplc="58C607A2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4ADC2ABA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84CCF75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08CE2164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416C391A">
      <w:numFmt w:val="bullet"/>
      <w:lvlText w:val="•"/>
      <w:lvlJc w:val="left"/>
      <w:pPr>
        <w:ind w:left="7308" w:hanging="284"/>
      </w:pPr>
      <w:rPr>
        <w:rFonts w:hint="default"/>
        <w:lang w:val="ru-RU" w:eastAsia="en-US" w:bidi="ar-SA"/>
      </w:rPr>
    </w:lvl>
    <w:lvl w:ilvl="8" w:tplc="203AA180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B6130B5"/>
    <w:multiLevelType w:val="hybridMultilevel"/>
    <w:tmpl w:val="A064B8D4"/>
    <w:lvl w:ilvl="0" w:tplc="262255F8">
      <w:start w:val="1"/>
      <w:numFmt w:val="decimal"/>
      <w:lvlText w:val="%1.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80231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0F5A605E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3" w:tplc="558A0078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50009762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2BFE022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57DC06B4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60E6C520">
      <w:numFmt w:val="bullet"/>
      <w:lvlText w:val="•"/>
      <w:lvlJc w:val="left"/>
      <w:pPr>
        <w:ind w:left="7308" w:hanging="284"/>
      </w:pPr>
      <w:rPr>
        <w:rFonts w:hint="default"/>
        <w:lang w:val="ru-RU" w:eastAsia="en-US" w:bidi="ar-SA"/>
      </w:rPr>
    </w:lvl>
    <w:lvl w:ilvl="8" w:tplc="EA72D48C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0AA783B"/>
    <w:multiLevelType w:val="hybridMultilevel"/>
    <w:tmpl w:val="EC7C192C"/>
    <w:lvl w:ilvl="0" w:tplc="55869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B02A95"/>
    <w:multiLevelType w:val="hybridMultilevel"/>
    <w:tmpl w:val="07EA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7521"/>
    <w:multiLevelType w:val="multilevel"/>
    <w:tmpl w:val="70A28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A4710B9"/>
    <w:multiLevelType w:val="hybridMultilevel"/>
    <w:tmpl w:val="CB66A2A4"/>
    <w:lvl w:ilvl="0" w:tplc="33246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3F743D"/>
    <w:multiLevelType w:val="hybridMultilevel"/>
    <w:tmpl w:val="5DE6C6FC"/>
    <w:lvl w:ilvl="0" w:tplc="B1B859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DA00FF"/>
    <w:multiLevelType w:val="hybridMultilevel"/>
    <w:tmpl w:val="DA660624"/>
    <w:lvl w:ilvl="0" w:tplc="DD965568">
      <w:numFmt w:val="bullet"/>
      <w:lvlText w:val="•"/>
      <w:lvlJc w:val="left"/>
      <w:pPr>
        <w:ind w:left="313" w:hanging="28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D30E81FC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1090BED6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3" w:tplc="ACFCAFC0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E5E87C1C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5" w:tplc="B0309EE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EE3E6FCA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F5EE38F2">
      <w:numFmt w:val="bullet"/>
      <w:lvlText w:val="•"/>
      <w:lvlJc w:val="left"/>
      <w:pPr>
        <w:ind w:left="7308" w:hanging="284"/>
      </w:pPr>
      <w:rPr>
        <w:rFonts w:hint="default"/>
        <w:lang w:val="ru-RU" w:eastAsia="en-US" w:bidi="ar-SA"/>
      </w:rPr>
    </w:lvl>
    <w:lvl w:ilvl="8" w:tplc="26260962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F08256A"/>
    <w:multiLevelType w:val="hybridMultilevel"/>
    <w:tmpl w:val="D34A4E1C"/>
    <w:lvl w:ilvl="0" w:tplc="1EDC2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3"/>
  </w:num>
  <w:num w:numId="7">
    <w:abstractNumId w:val="15"/>
  </w:num>
  <w:num w:numId="8">
    <w:abstractNumId w:val="14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AE"/>
    <w:rsid w:val="00097275"/>
    <w:rsid w:val="000B460E"/>
    <w:rsid w:val="000C4293"/>
    <w:rsid w:val="00137797"/>
    <w:rsid w:val="00185066"/>
    <w:rsid w:val="001E3F76"/>
    <w:rsid w:val="002A5366"/>
    <w:rsid w:val="002B40A4"/>
    <w:rsid w:val="002C173F"/>
    <w:rsid w:val="00322047"/>
    <w:rsid w:val="00326061"/>
    <w:rsid w:val="00330FB4"/>
    <w:rsid w:val="00374850"/>
    <w:rsid w:val="00377952"/>
    <w:rsid w:val="003A3A26"/>
    <w:rsid w:val="003A730B"/>
    <w:rsid w:val="0046485A"/>
    <w:rsid w:val="00472505"/>
    <w:rsid w:val="004A0059"/>
    <w:rsid w:val="004D74F5"/>
    <w:rsid w:val="00527372"/>
    <w:rsid w:val="00552CE9"/>
    <w:rsid w:val="0059258B"/>
    <w:rsid w:val="005D7066"/>
    <w:rsid w:val="00621207"/>
    <w:rsid w:val="00655124"/>
    <w:rsid w:val="006B4A71"/>
    <w:rsid w:val="00741A86"/>
    <w:rsid w:val="007507CD"/>
    <w:rsid w:val="00755902"/>
    <w:rsid w:val="007D1070"/>
    <w:rsid w:val="00856F07"/>
    <w:rsid w:val="00860B01"/>
    <w:rsid w:val="008A57B7"/>
    <w:rsid w:val="009272D6"/>
    <w:rsid w:val="009A0B3D"/>
    <w:rsid w:val="009A2731"/>
    <w:rsid w:val="00A0793C"/>
    <w:rsid w:val="00A15422"/>
    <w:rsid w:val="00A3330C"/>
    <w:rsid w:val="00A42B12"/>
    <w:rsid w:val="00A71895"/>
    <w:rsid w:val="00AA3074"/>
    <w:rsid w:val="00AE2B49"/>
    <w:rsid w:val="00AE43F9"/>
    <w:rsid w:val="00B14F20"/>
    <w:rsid w:val="00B93411"/>
    <w:rsid w:val="00C0732D"/>
    <w:rsid w:val="00C219AE"/>
    <w:rsid w:val="00C430C0"/>
    <w:rsid w:val="00CD19ED"/>
    <w:rsid w:val="00CF4112"/>
    <w:rsid w:val="00D3202E"/>
    <w:rsid w:val="00D32F4A"/>
    <w:rsid w:val="00D407DF"/>
    <w:rsid w:val="00D40E03"/>
    <w:rsid w:val="00D91C83"/>
    <w:rsid w:val="00DB55C2"/>
    <w:rsid w:val="00DF1B48"/>
    <w:rsid w:val="00E723C6"/>
    <w:rsid w:val="00E90EA0"/>
    <w:rsid w:val="00EA35FA"/>
    <w:rsid w:val="00EB6E77"/>
    <w:rsid w:val="00EE351A"/>
    <w:rsid w:val="00FC4718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F9F8"/>
  <w15:chartTrackingRefBased/>
  <w15:docId w15:val="{026D198D-D6AC-4457-92AE-288FC70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1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B6E77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4648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485A"/>
  </w:style>
  <w:style w:type="character" w:styleId="a9">
    <w:name w:val="Placeholder Text"/>
    <w:basedOn w:val="a0"/>
    <w:uiPriority w:val="99"/>
    <w:semiHidden/>
    <w:rsid w:val="00621207"/>
    <w:rPr>
      <w:color w:val="808080"/>
    </w:rPr>
  </w:style>
  <w:style w:type="paragraph" w:styleId="aa">
    <w:name w:val="header"/>
    <w:basedOn w:val="a"/>
    <w:link w:val="ab"/>
    <w:uiPriority w:val="99"/>
    <w:unhideWhenUsed/>
    <w:rsid w:val="004D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74F5"/>
  </w:style>
  <w:style w:type="paragraph" w:styleId="ac">
    <w:name w:val="footer"/>
    <w:basedOn w:val="a"/>
    <w:link w:val="ad"/>
    <w:uiPriority w:val="99"/>
    <w:unhideWhenUsed/>
    <w:rsid w:val="004D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376991280816629E-2"/>
          <c:y val="7.6164874551971323E-2"/>
          <c:w val="0.88023354540062104"/>
          <c:h val="0.798946603448762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Лист1!$B$2:$B$5</c:f>
              <c:numCache>
                <c:formatCode>General</c:formatCode>
                <c:ptCount val="1"/>
                <c:pt idx="0">
                  <c:v>30150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1"/>
                      <c:pt idx="0">
                        <c:v>Категория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7393-49B5-A9C2-7BA06EE9BF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Лист1!$C$2:$C$5</c:f>
              <c:numCache>
                <c:formatCode>General</c:formatCode>
                <c:ptCount val="1"/>
                <c:pt idx="0">
                  <c:v>20860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1"/>
                      <c:pt idx="0">
                        <c:v>Категория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7393-49B5-A9C2-7BA06EE9BF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Лист1!$D$2:$D$5</c:f>
              <c:numCache>
                <c:formatCode>General</c:formatCode>
                <c:ptCount val="1"/>
                <c:pt idx="0">
                  <c:v>32955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1"/>
                      <c:pt idx="0">
                        <c:v>Категория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2-7393-49B5-A9C2-7BA06EE9BF8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Лист1!$E$2:$E$5</c:f>
              <c:numCache>
                <c:formatCode>General</c:formatCode>
                <c:ptCount val="1"/>
                <c:pt idx="0">
                  <c:v>23060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1"/>
                      <c:pt idx="0">
                        <c:v>Категория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3-7393-49B5-A9C2-7BA06EE9BF8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Лист1!$F$2:$F$5</c:f>
              <c:numCache>
                <c:formatCode>General</c:formatCode>
                <c:ptCount val="1"/>
                <c:pt idx="0">
                  <c:v>20720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1"/>
                      <c:pt idx="0">
                        <c:v>Категория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4-7393-49B5-A9C2-7BA06EE9BF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489456"/>
        <c:axId val="435493392"/>
      </c:barChart>
      <c:catAx>
        <c:axId val="435489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5493392"/>
        <c:crosses val="autoZero"/>
        <c:auto val="1"/>
        <c:lblAlgn val="ctr"/>
        <c:lblOffset val="100"/>
        <c:noMultiLvlLbl val="0"/>
      </c:catAx>
      <c:valAx>
        <c:axId val="43549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48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D9-432B-A203-A3E9A529F3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D9-432B-A203-A3E9A529F3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D9-432B-A203-A3E9A529F3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D9-432B-A203-A3E9A529F3BE}"/>
              </c:ext>
            </c:extLst>
          </c:dPt>
          <c:cat>
            <c:strRef>
              <c:f>Лист1!$A$2:$A$5</c:f>
              <c:strCache>
                <c:ptCount val="4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Закупка у единственного ППИ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4.8</c:v>
                </c:pt>
                <c:pt idx="1">
                  <c:v>3.3</c:v>
                </c:pt>
                <c:pt idx="2">
                  <c:v>1.9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01-41A9-A7BE-20674E87B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5B-4BD4-8116-7B55AE67B4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5B-4BD4-8116-7B55AE67B4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25B-4BD4-8116-7B55AE67B4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25B-4BD4-8116-7B55AE67B43B}"/>
              </c:ext>
            </c:extLst>
          </c:dPt>
          <c:cat>
            <c:strRef>
              <c:f>Лист1!$A$2:$A$5</c:f>
              <c:strCache>
                <c:ptCount val="4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Закупка у единственного ППИ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2039010</c:v>
                </c:pt>
                <c:pt idx="1">
                  <c:v>107403</c:v>
                </c:pt>
                <c:pt idx="2">
                  <c:v>865075</c:v>
                </c:pt>
                <c:pt idx="3">
                  <c:v>294068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B9-4CAA-A505-18D14A306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9D"/>
    <w:rsid w:val="005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D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BC2E-EA33-410D-AF3C-93667394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26105</TotalTime>
  <Pages>50</Pages>
  <Words>11983</Words>
  <Characters>68306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2024-03-12T19:36:00Z</dcterms:created>
  <dcterms:modified xsi:type="dcterms:W3CDTF">2024-04-23T20:49:00Z</dcterms:modified>
</cp:coreProperties>
</file>