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D6" w:rsidRPr="004934D6" w:rsidRDefault="004934D6" w:rsidP="004934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Лабораторная работа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</w:p>
    <w:p w:rsidR="004934D6" w:rsidRPr="004934D6" w:rsidRDefault="004934D6" w:rsidP="004934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934D6" w:rsidRPr="004934D6" w:rsidRDefault="004934D6" w:rsidP="00493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4934D6">
        <w:rPr>
          <w:rFonts w:ascii="Times New Roman" w:eastAsia="Calibri" w:hAnsi="Times New Roman" w:cs="Times New Roman"/>
          <w:b/>
          <w:sz w:val="28"/>
          <w:szCs w:val="28"/>
        </w:rPr>
        <w:t>ТЕРМИЧЕСКАЯ ОБРАБОТКА СТАЛИ 45</w:t>
      </w:r>
      <w:bookmarkEnd w:id="0"/>
    </w:p>
    <w:p w:rsidR="004934D6" w:rsidRPr="004934D6" w:rsidRDefault="004934D6" w:rsidP="00493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4D6" w:rsidRPr="004934D6" w:rsidRDefault="004934D6" w:rsidP="004934D6">
      <w:p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Цель работы.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Приобретение практических навыков проведения термической обработки углеродистой стали и последующего контроля, изучение влияния различных режимов обработки на структуру и твердость стали.</w:t>
      </w:r>
    </w:p>
    <w:p w:rsidR="004934D6" w:rsidRPr="004934D6" w:rsidRDefault="004934D6" w:rsidP="004934D6">
      <w:pPr>
        <w:spacing w:after="0" w:line="240" w:lineRule="auto"/>
        <w:ind w:left="3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sz w:val="28"/>
          <w:szCs w:val="28"/>
        </w:rPr>
        <w:t>Задания.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60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Определить твердость образцов углеродистой стали в исход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ном (отожженном) состоянии.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634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Провести термическую обработку образцов согласно зада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ниям таблицы, приведенной в конце работы.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6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Определить твердость после закалки.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595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Провести отпуск закаленных образцов при температурах 200, 400, 600°С.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6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Определить твердость образцов после каждого отпуска.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Результаты измерения занести в графы 5, 6 таблицы.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По полученным результатам построить графики зависимости:</w:t>
      </w:r>
    </w:p>
    <w:p w:rsidR="004934D6" w:rsidRPr="004934D6" w:rsidRDefault="004934D6" w:rsidP="004934D6">
      <w:pPr>
        <w:tabs>
          <w:tab w:val="left" w:pos="958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а)</w:t>
      </w:r>
      <w:r w:rsidRPr="004934D6">
        <w:rPr>
          <w:rFonts w:ascii="Times New Roman" w:eastAsia="Calibri" w:hAnsi="Times New Roman" w:cs="Times New Roman"/>
          <w:sz w:val="28"/>
          <w:szCs w:val="28"/>
        </w:rPr>
        <w:tab/>
        <w:t>твердости от температуры нагрева;</w:t>
      </w:r>
    </w:p>
    <w:p w:rsidR="004934D6" w:rsidRPr="004934D6" w:rsidRDefault="004934D6" w:rsidP="004934D6">
      <w:pPr>
        <w:tabs>
          <w:tab w:val="left" w:pos="973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б)</w:t>
      </w:r>
      <w:r w:rsidRPr="004934D6">
        <w:rPr>
          <w:rFonts w:ascii="Times New Roman" w:eastAsia="Calibri" w:hAnsi="Times New Roman" w:cs="Times New Roman"/>
          <w:sz w:val="28"/>
          <w:szCs w:val="28"/>
        </w:rPr>
        <w:tab/>
        <w:t>твердости от скорости охлаждения;</w:t>
      </w:r>
    </w:p>
    <w:p w:rsidR="004934D6" w:rsidRPr="004934D6" w:rsidRDefault="004934D6" w:rsidP="004934D6">
      <w:pPr>
        <w:tabs>
          <w:tab w:val="left" w:pos="963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в)</w:t>
      </w:r>
      <w:r w:rsidRPr="004934D6">
        <w:rPr>
          <w:rFonts w:ascii="Times New Roman" w:eastAsia="Calibri" w:hAnsi="Times New Roman" w:cs="Times New Roman"/>
          <w:sz w:val="28"/>
          <w:szCs w:val="28"/>
        </w:rPr>
        <w:tab/>
        <w:t>твердости от температуры отпуска.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629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Исследовать и зарисовать микроструктуры образцов после термической обработки.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614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На схемах микроструктур стали по результатам полученной твердости указать режимы термической обработки.</w:t>
      </w:r>
    </w:p>
    <w:p w:rsidR="004934D6" w:rsidRPr="004934D6" w:rsidRDefault="004934D6" w:rsidP="004934D6">
      <w:pPr>
        <w:numPr>
          <w:ilvl w:val="1"/>
          <w:numId w:val="1"/>
        </w:numPr>
        <w:shd w:val="clear" w:color="auto" w:fill="FFFFFF"/>
        <w:tabs>
          <w:tab w:val="left" w:pos="701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Написать отчет по работе в соответствии с пунктами задания и по полученным графическим зависимостям сделать выводы.</w:t>
      </w:r>
    </w:p>
    <w:p w:rsidR="004934D6" w:rsidRPr="004934D6" w:rsidRDefault="004934D6" w:rsidP="004934D6">
      <w:pPr>
        <w:spacing w:after="0" w:line="240" w:lineRule="auto"/>
        <w:ind w:left="3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sz w:val="28"/>
          <w:szCs w:val="28"/>
        </w:rPr>
        <w:t>Приборы, материалы, инструменты.</w:t>
      </w:r>
    </w:p>
    <w:p w:rsidR="004934D6" w:rsidRPr="004934D6" w:rsidRDefault="004934D6" w:rsidP="004934D6">
      <w:pPr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Для выполнения работы необходимо:</w:t>
      </w:r>
    </w:p>
    <w:p w:rsidR="004934D6" w:rsidRPr="004934D6" w:rsidRDefault="004934D6" w:rsidP="004934D6">
      <w:pPr>
        <w:numPr>
          <w:ilvl w:val="0"/>
          <w:numId w:val="2"/>
        </w:numPr>
        <w:shd w:val="clear" w:color="auto" w:fill="FFFFFF"/>
        <w:tabs>
          <w:tab w:val="left" w:pos="662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печи с термоэлектрическими пирометрами (950</w:t>
      </w:r>
      <w:proofErr w:type="gramStart"/>
      <w:r w:rsidRPr="004934D6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Calibri" w:hAnsi="Times New Roman" w:cs="Times New Roman"/>
          <w:sz w:val="28"/>
          <w:szCs w:val="28"/>
        </w:rPr>
        <w:t>, 850°С, 750°С, 600°С, 400°С, 200°С);</w:t>
      </w:r>
    </w:p>
    <w:p w:rsidR="004934D6" w:rsidRPr="004934D6" w:rsidRDefault="004934D6" w:rsidP="004934D6">
      <w:pPr>
        <w:numPr>
          <w:ilvl w:val="0"/>
          <w:numId w:val="2"/>
        </w:numPr>
        <w:shd w:val="clear" w:color="auto" w:fill="FFFFFF"/>
        <w:tabs>
          <w:tab w:val="left" w:pos="662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твердомеры по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Роквеллу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(с алмазным конусом и со сталь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ным закаленным шариком) и твердомер по Бринеллю с микро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скопом по Бринеллю;</w:t>
      </w:r>
    </w:p>
    <w:p w:rsidR="004934D6" w:rsidRPr="004934D6" w:rsidRDefault="004934D6" w:rsidP="004934D6">
      <w:pPr>
        <w:numPr>
          <w:ilvl w:val="0"/>
          <w:numId w:val="2"/>
        </w:numPr>
        <w:shd w:val="clear" w:color="auto" w:fill="FFFFFF"/>
        <w:tabs>
          <w:tab w:val="left" w:pos="6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металлографические микроскопы;</w:t>
      </w:r>
    </w:p>
    <w:p w:rsidR="004934D6" w:rsidRPr="004934D6" w:rsidRDefault="004934D6" w:rsidP="004934D6">
      <w:pPr>
        <w:numPr>
          <w:ilvl w:val="0"/>
          <w:numId w:val="2"/>
        </w:numPr>
        <w:shd w:val="clear" w:color="auto" w:fill="FFFFFF"/>
        <w:tabs>
          <w:tab w:val="left" w:pos="6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баки с водой и баки с маслом;</w:t>
      </w:r>
    </w:p>
    <w:p w:rsidR="004934D6" w:rsidRPr="004934D6" w:rsidRDefault="004934D6" w:rsidP="004934D6">
      <w:pPr>
        <w:numPr>
          <w:ilvl w:val="0"/>
          <w:numId w:val="2"/>
        </w:numPr>
        <w:shd w:val="clear" w:color="auto" w:fill="FFFFFF"/>
        <w:tabs>
          <w:tab w:val="left" w:pos="6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образцы стали 45;</w:t>
      </w:r>
    </w:p>
    <w:p w:rsidR="004934D6" w:rsidRPr="004934D6" w:rsidRDefault="004934D6" w:rsidP="004934D6">
      <w:pPr>
        <w:numPr>
          <w:ilvl w:val="0"/>
          <w:numId w:val="2"/>
        </w:numPr>
        <w:shd w:val="clear" w:color="auto" w:fill="FFFFFF"/>
        <w:tabs>
          <w:tab w:val="left" w:pos="6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шлифовальная бумага;</w:t>
      </w:r>
    </w:p>
    <w:p w:rsidR="004934D6" w:rsidRPr="004934D6" w:rsidRDefault="004934D6" w:rsidP="004934D6">
      <w:pPr>
        <w:numPr>
          <w:ilvl w:val="0"/>
          <w:numId w:val="2"/>
        </w:numPr>
        <w:shd w:val="clear" w:color="auto" w:fill="FFFFFF"/>
        <w:tabs>
          <w:tab w:val="left" w:pos="6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Calibri" w:eastAsia="Calibri" w:hAnsi="Calibri" w:cs="Times New Roman"/>
        </w:rPr>
        <w:t xml:space="preserve"> 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комплекты наборов микрошлифов со структурой мартенсит, троостит, сорбит, мартенсит + феррит,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видманштеттовая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струк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тура.</w:t>
      </w:r>
    </w:p>
    <w:p w:rsidR="004934D6" w:rsidRPr="004934D6" w:rsidRDefault="004934D6" w:rsidP="004934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934D6">
        <w:rPr>
          <w:rFonts w:ascii="Times New Roman" w:eastAsia="Calibri" w:hAnsi="Times New Roman" w:cs="Times New Roman"/>
          <w:b/>
          <w:sz w:val="28"/>
          <w:szCs w:val="28"/>
        </w:rPr>
        <w:t>Методика проведения эксперимента.</w:t>
      </w:r>
    </w:p>
    <w:p w:rsidR="004934D6" w:rsidRPr="004934D6" w:rsidRDefault="004934D6" w:rsidP="004934D6">
      <w:pPr>
        <w:spacing w:after="0" w:line="240" w:lineRule="auto"/>
        <w:ind w:right="20"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При выполнении лабораторной работы каждый студент (15 студентов) экспериментальную работу проводит с определенными режимами термической обработки. Полученные экспери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 xml:space="preserve">ментальные данные сводятся в </w:t>
      </w:r>
      <w:r w:rsidRPr="004934D6">
        <w:rPr>
          <w:rFonts w:ascii="Times New Roman" w:eastAsia="Calibri" w:hAnsi="Times New Roman" w:cs="Times New Roman"/>
          <w:sz w:val="28"/>
          <w:szCs w:val="28"/>
        </w:rPr>
        <w:lastRenderedPageBreak/>
        <w:t>экспериментальную таблицу. После заполнения всех колонок таблицы строятся графики зависимости (твердости от температуры нагрева, твердости от температуры отпуска, твердости от скорости охлаждения).</w:t>
      </w:r>
    </w:p>
    <w:p w:rsidR="004934D6" w:rsidRPr="004934D6" w:rsidRDefault="004934D6" w:rsidP="004934D6">
      <w:pPr>
        <w:spacing w:after="0" w:line="240" w:lineRule="auto"/>
        <w:ind w:left="420"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sz w:val="28"/>
          <w:szCs w:val="28"/>
        </w:rPr>
        <w:t>Теория.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934D6" w:rsidRPr="004934D6" w:rsidRDefault="004934D6" w:rsidP="004934D6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 Термообработка заключается в нагреве детали до определенной температуры, выдержке при этой температуре и охлаждении с той или иной скоростью. При этом происходит изменение струк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туры, а, следовательно, механических и технологических свойств обрабатываемой детали. -</w:t>
      </w:r>
    </w:p>
    <w:p w:rsidR="004934D6" w:rsidRPr="004934D6" w:rsidRDefault="004934D6" w:rsidP="004934D6">
      <w:pPr>
        <w:spacing w:after="0" w:line="240" w:lineRule="auto"/>
        <w:ind w:left="40" w:right="20"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При нагревании и охлаждении в железоуглеродистых сплавах происходят превращения при определенных температурах, называемых критическими точками. При нагревании их принято условно обозначать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Ас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</m:oMath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Ас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b>
        </m:sSub>
      </m:oMath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Аст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>. Превращения в сталях при нагревании носят кристаллизационный характер, т.е. при этом происходит образование центров зародышей и последовательный их рост. Исходная структура всех сталей представляет собой смесь двух фаз — феррита и цементита.</w:t>
      </w:r>
    </w:p>
    <w:p w:rsidR="004934D6" w:rsidRPr="004934D6" w:rsidRDefault="004934D6" w:rsidP="004934D6">
      <w:pPr>
        <w:spacing w:after="0" w:line="240" w:lineRule="auto"/>
        <w:ind w:left="40" w:right="20"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При медленном нагревании до температур ниже линии Р</w:t>
      </w:r>
      <w:proofErr w:type="gramStart"/>
      <w:r w:rsidRPr="004934D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proofErr w:type="gram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К никаких превращений в стали не происходит. При дальнейшем нагревании в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доэвтектоидных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сталях происходит постепенное растворение феррита в аустените. При температуре выше линии С</w:t>
      </w:r>
      <w:proofErr w:type="gramStart"/>
      <w:r w:rsidRPr="004934D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proofErr w:type="gramEnd"/>
      <w:r w:rsidRPr="004934D6">
        <w:rPr>
          <w:rFonts w:ascii="Times New Roman" w:eastAsia="Calibri" w:hAnsi="Times New Roman" w:cs="Times New Roman"/>
          <w:sz w:val="28"/>
          <w:szCs w:val="28"/>
        </w:rPr>
        <w:t>Е стали будут иметь однородную структуру — аустенит.</w:t>
      </w:r>
    </w:p>
    <w:p w:rsidR="004934D6" w:rsidRPr="004934D6" w:rsidRDefault="004934D6" w:rsidP="004934D6">
      <w:pPr>
        <w:spacing w:after="0" w:line="240" w:lineRule="auto"/>
        <w:ind w:left="40" w:right="20"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 При медленном охлаждении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эвтектоидной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стали аустенит превращается в перлит (смесь феррита и цементита). Это превращение носит диффузионный характер, т.е. углерод, выде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 xml:space="preserve">ляясь из аустенита, образует зародыши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цементитовых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включений, число которых и последовательный рост зависят от степени пере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охлаждения.</w:t>
      </w:r>
    </w:p>
    <w:p w:rsidR="004934D6" w:rsidRPr="004934D6" w:rsidRDefault="004934D6" w:rsidP="004934D6">
      <w:pPr>
        <w:spacing w:after="0" w:line="240" w:lineRule="auto"/>
        <w:ind w:left="40" w:right="20"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В зависимости от степени охлаждения аустенита можно получить следующие продукты его распада: перлит — крупно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зернистая смесь феррита и цементита; троостит — высокодис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 xml:space="preserve">персная мелкозернистая смесь феррита и цементита. При больших степенях переохлаждения «аустенита диффузионное превращение прекращается, образование цементита становится невозможным и поэтому образуется структура мартенсит (перенасыщенный твердый раствор — внедрение углерода в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Fe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  <w:vertAlign w:val="subscript"/>
        </w:rPr>
        <w:t>α</w:t>
      </w:r>
      <w:r w:rsidRPr="004934D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934D6" w:rsidRPr="004934D6" w:rsidRDefault="004934D6" w:rsidP="004934D6">
      <w:pPr>
        <w:spacing w:after="0" w:line="240" w:lineRule="auto"/>
        <w:ind w:left="40" w:right="79"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Основными видами термической обработки являются:</w:t>
      </w:r>
      <w:r w:rsidRPr="004934D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отжиг, нормализация, закалка и отпуск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(рис.1.1).</w:t>
      </w:r>
    </w:p>
    <w:p w:rsidR="004934D6" w:rsidRPr="004934D6" w:rsidRDefault="004934D6" w:rsidP="004934D6">
      <w:pPr>
        <w:spacing w:after="0" w:line="240" w:lineRule="auto"/>
        <w:ind w:left="40" w:right="79"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Отжиг первого рода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рекристализационный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отжиг) - подго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 xml:space="preserve">товительная операция термической обработки. Цель отжига </w:t>
      </w:r>
      <w:r w:rsidRPr="004934D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род</w:t>
      </w:r>
      <w:proofErr w:type="gramStart"/>
      <w:r w:rsidRPr="004934D6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устранение химической и физической неоднородности сплава, созданной предшествующими обработками. В результате нагрева детали до температур ниже фазовых превращений, выдержки при этой температуре и медленном охлаждении понижаются прочность, и твердость стали, повышаются ее пластичность и вязкость, улучшается обрабатываемость резанием.</w:t>
      </w:r>
    </w:p>
    <w:p w:rsidR="004934D6" w:rsidRPr="004934D6" w:rsidRDefault="004934D6" w:rsidP="004934D6">
      <w:pPr>
        <w:framePr w:h="4606" w:hRule="exact" w:wrap="notBeside" w:vAnchor="text" w:hAnchor="page" w:x="1606" w:y="217"/>
        <w:jc w:val="center"/>
        <w:rPr>
          <w:rFonts w:ascii="Calibri" w:eastAsia="Calibri" w:hAnsi="Calibri" w:cs="Times New Roman"/>
        </w:rPr>
      </w:pPr>
      <w:r w:rsidRPr="004934D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83B7D36" wp14:editId="6D3F43D3">
            <wp:extent cx="5273988" cy="2619375"/>
            <wp:effectExtent l="19050" t="0" r="2862" b="0"/>
            <wp:docPr id="1" name="Рисунок 7" descr="C:\Users\Рави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ви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88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D6" w:rsidRPr="004934D6" w:rsidRDefault="004934D6" w:rsidP="004934D6">
      <w:pPr>
        <w:framePr w:h="4606" w:hRule="exact" w:wrap="notBeside" w:vAnchor="text" w:hAnchor="page" w:x="1606" w:y="217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4D6">
        <w:rPr>
          <w:rFonts w:ascii="Times New Roman" w:eastAsia="Calibri" w:hAnsi="Times New Roman" w:cs="Times New Roman"/>
          <w:sz w:val="24"/>
          <w:szCs w:val="24"/>
        </w:rPr>
        <w:t xml:space="preserve">Рис.1.1. Левый угол диаграммы состояния </w:t>
      </w:r>
      <w:r w:rsidRPr="004934D6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4934D6">
        <w:rPr>
          <w:rFonts w:ascii="Times New Roman" w:eastAsia="Calibri" w:hAnsi="Times New Roman" w:cs="Times New Roman"/>
          <w:sz w:val="24"/>
          <w:szCs w:val="24"/>
        </w:rPr>
        <w:t>е-</w:t>
      </w:r>
      <w:r w:rsidRPr="004934D6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4934D6">
        <w:rPr>
          <w:rFonts w:ascii="Times New Roman" w:eastAsia="Calibri" w:hAnsi="Times New Roman" w:cs="Times New Roman"/>
          <w:sz w:val="24"/>
          <w:szCs w:val="24"/>
        </w:rPr>
        <w:t>е</w:t>
      </w:r>
      <w:r w:rsidRPr="004934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934D6">
        <w:rPr>
          <w:rFonts w:ascii="Times New Roman" w:eastAsia="Calibri" w:hAnsi="Times New Roman" w:cs="Times New Roman"/>
          <w:sz w:val="24"/>
          <w:szCs w:val="24"/>
        </w:rPr>
        <w:t>С и температурные области нагрева при термической обработке сталей (а); схема режимов отжима, закалки, отпуска и нормализации сталей (б)</w:t>
      </w:r>
    </w:p>
    <w:p w:rsidR="004934D6" w:rsidRPr="004934D6" w:rsidRDefault="004934D6" w:rsidP="004934D6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34D6" w:rsidRPr="004934D6" w:rsidRDefault="004934D6" w:rsidP="004934D6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К отжигу I рода относятся:</w:t>
      </w:r>
    </w:p>
    <w:p w:rsidR="004934D6" w:rsidRPr="004934D6" w:rsidRDefault="004934D6" w:rsidP="004934D6">
      <w:pPr>
        <w:spacing w:after="0" w:line="240" w:lineRule="auto"/>
        <w:ind w:left="40" w:right="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—диффузионный отжиг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- применяется для слитков легиро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ванной стали с целью уменьшения дендритной ликвации (снижаю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щей пластичность и вязкость стали и увеличивающей склонность стали к хрупкому разрушению); температура нагрева составляет  1100—1200</w:t>
      </w:r>
      <w:proofErr w:type="gramStart"/>
      <w:r w:rsidRPr="004934D6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34D6" w:rsidRPr="004934D6" w:rsidRDefault="004934D6" w:rsidP="004934D6">
      <w:pPr>
        <w:spacing w:after="0" w:line="240" w:lineRule="auto"/>
        <w:ind w:left="40" w:right="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— </w:t>
      </w:r>
      <w:proofErr w:type="spellStart"/>
      <w:r w:rsidRPr="004934D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рекристализационный</w:t>
      </w:r>
      <w:proofErr w:type="spellEnd"/>
      <w:r w:rsidRPr="004934D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отжиг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— применяется перед или после холодной обработки стали давлением для уничтожения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нагартовки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(наклепа) металла; температура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рекристаллизационного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отжига любого металла должна быть выше температуры рекристаллизации данного металла. Например, для стали, температура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рекристалли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зационного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отжига на 150—250</w:t>
      </w:r>
      <w:proofErr w:type="gramStart"/>
      <w:r w:rsidRPr="004934D6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выше температуры рекристал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лизации и обычно составляет 680—700°С;</w:t>
      </w:r>
    </w:p>
    <w:p w:rsidR="004934D6" w:rsidRPr="004934D6" w:rsidRDefault="004934D6" w:rsidP="004934D6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—отжиг для снятия остаточных напряжений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- применяется для отливок, сварных изделий, деталей после обработки резанием</w:t>
      </w:r>
      <w:r w:rsidRPr="004934D6">
        <w:rPr>
          <w:rFonts w:ascii="Calibri" w:eastAsia="Calibri" w:hAnsi="Calibri" w:cs="Times New Roman"/>
        </w:rPr>
        <w:t xml:space="preserve"> </w:t>
      </w:r>
      <w:r w:rsidRPr="004934D6">
        <w:rPr>
          <w:rFonts w:ascii="Times New Roman" w:eastAsia="Calibri" w:hAnsi="Times New Roman" w:cs="Times New Roman"/>
          <w:sz w:val="28"/>
          <w:szCs w:val="28"/>
        </w:rPr>
        <w:t>или давлением, в которых в процессе предшествующих техноло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гических операций из-за неравномерного охлаждения или неоднородной пластической деформации возникли остаточные напряжения, вызывающие изменение размеров, коробление и поводку в процессе его обработки или эксплуатации. Температура данного отжига 660—700°С.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отжига II рода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— выровнять химический состав детали, получить мелкозернистую равновесную структуру, снять внут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ренние напряжения, повысить пластичность и понизить твердость, улучшить условия обрабатываемости резанием.</w:t>
      </w:r>
    </w:p>
    <w:p w:rsidR="004934D6" w:rsidRPr="004934D6" w:rsidRDefault="004934D6" w:rsidP="004934D6">
      <w:pPr>
        <w:spacing w:after="0" w:line="240" w:lineRule="auto"/>
        <w:ind w:left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К отжигу II рода относятся: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left="23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Полный отжиг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(полная фазовая перекристаллизация) - при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меняется, для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доэвтектоидной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стали (поковки, штамповки, прокат, слитки и фасонные отливки из углеродистой и легиро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ванной стали) с целью измельчения зерна и получения высокой пластичности и вязкости. Сталь нагревают на 30—50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выше кри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тической точки Ас</w:t>
      </w:r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, выдерживают при этой температуре и 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медленно охлаждают. При нагреве из исходной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феррито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- перлитной структуры образуется аустенит с мелким зерном, который при последующем медленном охлаждении превращается в мелко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зернистую ферритно-перлитную структуру. Нагрев стали до температуры на 100—150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выше точки Ас</w:t>
      </w:r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приводит к росту зерна аустенита. При дальнейшем охлаждении у такой стали будет образовываться крупнокристаллическая ферритно-перлитная структура — "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видманштет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" с низкой пластичностью и вязкостью, и будет являться 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браком отжига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>. Сталь, имеющая структуру "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видманштет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", называется перегретой. Структура перегретой стали может быть устранена путем проведения полного отжига по оптимальному режиму. Нагрев стали до температур, лежащих несколько ниже линии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солидус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>, приводит к "пережогу" стали, т.е. к неисправимому браку, вследствие чего происходит выгорание углерода из стали, пограничное оплавление и окисление зерна, нарушение связи между зернами.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left="23" w:right="2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Неполная фазовая перекристаллизация применяется для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заэвтектоидных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сталей путем нагрева детали до температуры выше критической точки Ас</w:t>
      </w:r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на 10—30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>, выдержки при этой температуре и последующего медленного охлаждения. В результате из исходной структуры цементит + перлит при нагреве образуется цементит + аустенит, и после охлаждения — цементит + перлит (зернистый). Если же нагреем до температур выше критической точки Ас</w:t>
      </w:r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на +30—50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>, то образуется перлит (пластинчатый). Сталь с зернистым перлитом имеет более низкую твердость, проч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ность, более высокую пластичность, лучше обрабатывается резанием по сравнению со сталью с пластинчатым перлитом.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left="23" w:right="4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Нормализация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— промежуточный процесс термической обработки между отжигом и закалкой. В зависимости от хими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ческого состава стали, нормализацию применяют иногда вместо отжига или закалки. Нормализация отличается от отжига повышенной скоростью охлаждения (на стойком или движущемся воздухе). Процесс нормализации заключается в нагреве стали выше критических температур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доэвтектоидной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стали),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Аст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заэвтектоидные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стали) на 30—50°, выдержке при этой темпера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туре и охлаждении на воздухе. Структура стали после норма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лизации: перлит + феррит (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доэвтектоидные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стали) или пер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лит + цементит (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заэвтектоидные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стали) и некоторое количество сорбита или троостита. Присутствие сорбита и троостита в структуре средне- и высокоуглеродистой стали повышает твердость и прочность на 10—15%; для низкоуглеродистой стали норма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лизацию применяют вместо отжига.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left="23" w:right="4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Закалка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с целью увеличения твердости, проч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ности, износостойкости стали. Эта термическая обработка заклю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чается в нагреве стали выше критической точки превращения, выдержке при этой температуре и быстром охлаждении со скоростью охлаждения выше критической. Для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доэвтектоидных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сталей проводят полную закалку, сопровождающуюся полной фазовой перекристаллизацией. Температура нагрева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+ (30- 50°С): феррит + перлит → нагрева → аустенит→ 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охлаждается в воде → получается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структура мартенсит закалки. Для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lastRenderedPageBreak/>
        <w:t>заэвтекто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идных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сталей проводят неполную закалку — неполная фазовая перекристаллизация. Температура нагрева Ас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>+ (30—50°С): перлит + цементит → нагрев → аустенит + цементит → охлаждение в воде → получается мартенсит закалки + цементит II. Цементит II увеличивает износостойкость стали.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left="20" w:right="4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Охлаждение может проводиться с применением различных закалочных сред: воды, масла, расплавленных солей, растворов солей, кислот, щелочей, водорастворимых полимеров, воздуха.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скорости охлаждения при закалке образуются три структуры: мартенсит, троостит и сорбит.</w:t>
      </w:r>
    </w:p>
    <w:p w:rsidR="004934D6" w:rsidRPr="004934D6" w:rsidRDefault="004934D6" w:rsidP="004934D6">
      <w:pPr>
        <w:spacing w:after="0" w:line="240" w:lineRule="auto"/>
        <w:ind w:left="40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Pr="004934D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Мартенсит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(назван в честь немецкого металловеда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Мартенса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>) получают при скорости охлаждения 180—200 град/с - пере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 xml:space="preserve">сыщенный твердый раствор углерода в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Fe</w:t>
      </w:r>
      <w:proofErr w:type="spellEnd"/>
      <w:proofErr w:type="gramStart"/>
      <w:r w:rsidRPr="004934D6">
        <w:rPr>
          <w:rFonts w:ascii="Times New Roman" w:eastAsia="Calibri" w:hAnsi="Times New Roman" w:cs="Times New Roman"/>
          <w:sz w:val="28"/>
          <w:szCs w:val="28"/>
          <w:vertAlign w:val="subscript"/>
        </w:rPr>
        <w:t>α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proofErr w:type="gram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то продукт начальной стадии распада аустенита, когда углерод при высокой скорости охлаждения не успевает выделиться в виде цементита, при переходе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Fe</w:t>
      </w:r>
      <w:r w:rsidRPr="004934D6">
        <w:rPr>
          <w:rFonts w:ascii="Times New Roman" w:eastAsia="Calibri" w:hAnsi="Times New Roman" w:cs="Times New Roman"/>
          <w:sz w:val="28"/>
          <w:szCs w:val="28"/>
          <w:vertAlign w:val="subscript"/>
        </w:rPr>
        <w:t>γ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Fe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  <w:vertAlign w:val="subscript"/>
        </w:rPr>
        <w:t>α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4D6">
        <w:rPr>
          <w:rFonts w:ascii="Times New Roman" w:eastAsia="Calibri" w:hAnsi="Times New Roman" w:cs="Times New Roman"/>
          <w:sz w:val="28"/>
          <w:szCs w:val="28"/>
        </w:rPr>
        <w:t>в виде пересыщенного раствора. Мартенсит закалки имеет неравновесную структуру, тетрагональную решетку, игольчатое строение, высокую твердость и характеризуется наличием внутренних напряжений (НВ 500—600). Мартенсит имеет самую низкую плотность, при нагревании неустойчив и переходит в другие структуры.</w:t>
      </w:r>
    </w:p>
    <w:p w:rsidR="004934D6" w:rsidRPr="004934D6" w:rsidRDefault="004934D6" w:rsidP="004934D6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>Наименьшая скорость охлаждения, при которой аустенит превращается в мартенсит, называется критической скоростью закалки. Мартенсит имеет игольчатое строение и высокую твердость (НВ 650). Мартенситное превращение происходит в интервале температур</w:t>
      </w:r>
      <w:proofErr w:type="gramStart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4934D6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Мк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(где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Мн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- начало, а </w:t>
      </w:r>
      <w:proofErr w:type="spellStart"/>
      <w:r w:rsidRPr="004934D6">
        <w:rPr>
          <w:rFonts w:ascii="Times New Roman" w:eastAsia="Calibri" w:hAnsi="Times New Roman" w:cs="Times New Roman"/>
          <w:sz w:val="28"/>
          <w:szCs w:val="28"/>
        </w:rPr>
        <w:t>Мк</w:t>
      </w:r>
      <w:proofErr w:type="spellEnd"/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- конец мартенситных превращений), которое определяется содержанием углерода в стали (рис. 1.2.).</w:t>
      </w:r>
      <w:r w:rsidRPr="004934D6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4934D6" w:rsidRPr="004934D6" w:rsidRDefault="004934D6" w:rsidP="004934D6">
      <w:pPr>
        <w:spacing w:after="0"/>
        <w:jc w:val="center"/>
        <w:rPr>
          <w:rFonts w:ascii="Calibri" w:eastAsia="Calibri" w:hAnsi="Calibri" w:cs="Times New Roman"/>
        </w:rPr>
      </w:pPr>
      <w:r w:rsidRPr="004934D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19F33C" wp14:editId="119508C3">
            <wp:extent cx="4950860" cy="2983927"/>
            <wp:effectExtent l="19050" t="0" r="2140" b="0"/>
            <wp:docPr id="2" name="Рисунок 9" descr="C:\Users\Рави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ви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860" cy="298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D6" w:rsidRPr="004934D6" w:rsidRDefault="004934D6" w:rsidP="004934D6">
      <w:pPr>
        <w:shd w:val="clear" w:color="auto" w:fill="FFFFFF"/>
        <w:spacing w:before="300" w:after="0" w:line="24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4D6">
        <w:rPr>
          <w:rFonts w:ascii="Times New Roman" w:eastAsia="Times New Roman" w:hAnsi="Times New Roman" w:cs="Times New Roman"/>
          <w:sz w:val="24"/>
          <w:szCs w:val="24"/>
        </w:rPr>
        <w:t xml:space="preserve">Рис.1.2. Микроструктура </w:t>
      </w:r>
      <w:proofErr w:type="spellStart"/>
      <w:r w:rsidRPr="004934D6">
        <w:rPr>
          <w:rFonts w:ascii="Times New Roman" w:eastAsia="Times New Roman" w:hAnsi="Times New Roman" w:cs="Times New Roman"/>
          <w:sz w:val="24"/>
          <w:szCs w:val="24"/>
        </w:rPr>
        <w:t>крупноигольчатого</w:t>
      </w:r>
      <w:proofErr w:type="spellEnd"/>
      <w:r w:rsidRPr="004934D6">
        <w:rPr>
          <w:rFonts w:ascii="Times New Roman" w:eastAsia="Times New Roman" w:hAnsi="Times New Roman" w:cs="Times New Roman"/>
          <w:sz w:val="24"/>
          <w:szCs w:val="24"/>
        </w:rPr>
        <w:t xml:space="preserve"> мартенсита (М) и остаточного аустенита (</w:t>
      </w:r>
      <w:proofErr w:type="spellStart"/>
      <w:r w:rsidRPr="004934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34D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ост</w:t>
      </w:r>
      <w:proofErr w:type="spellEnd"/>
      <w:r w:rsidRPr="004934D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4934D6">
        <w:rPr>
          <w:rFonts w:ascii="Times New Roman" w:eastAsia="Times New Roman" w:hAnsi="Times New Roman" w:cs="Times New Roman"/>
          <w:sz w:val="24"/>
          <w:szCs w:val="24"/>
        </w:rPr>
        <w:t xml:space="preserve"> стали (1,6% С), закаленной от температуры нагрева 1100</w:t>
      </w:r>
      <w:proofErr w:type="gramStart"/>
      <w:r w:rsidRPr="004934D6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934D6">
        <w:rPr>
          <w:rFonts w:ascii="Times New Roman" w:eastAsia="Times New Roman" w:hAnsi="Times New Roman" w:cs="Times New Roman"/>
          <w:sz w:val="24"/>
          <w:szCs w:val="24"/>
        </w:rPr>
        <w:t xml:space="preserve"> в воде (×500) (а); микроструктура </w:t>
      </w:r>
      <w:proofErr w:type="spellStart"/>
      <w:r w:rsidRPr="004934D6">
        <w:rPr>
          <w:rFonts w:ascii="Times New Roman" w:eastAsia="Times New Roman" w:hAnsi="Times New Roman" w:cs="Times New Roman"/>
          <w:sz w:val="24"/>
          <w:szCs w:val="24"/>
        </w:rPr>
        <w:t>мелкоигольчатого</w:t>
      </w:r>
      <w:proofErr w:type="spellEnd"/>
      <w:r w:rsidRPr="004934D6">
        <w:rPr>
          <w:rFonts w:ascii="Times New Roman" w:eastAsia="Times New Roman" w:hAnsi="Times New Roman" w:cs="Times New Roman"/>
          <w:sz w:val="24"/>
          <w:szCs w:val="24"/>
        </w:rPr>
        <w:t xml:space="preserve"> мартенсита стали с 0,5%С (×500) (б)</w:t>
      </w:r>
    </w:p>
    <w:p w:rsidR="004934D6" w:rsidRPr="004934D6" w:rsidRDefault="004934D6" w:rsidP="004934D6">
      <w:pPr>
        <w:shd w:val="clear" w:color="auto" w:fill="FFFFFF"/>
        <w:spacing w:before="300" w:after="0" w:line="240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D6" w:rsidRPr="004934D6" w:rsidRDefault="004934D6" w:rsidP="004934D6">
      <w:pPr>
        <w:shd w:val="clear" w:color="auto" w:fill="FFFFFF"/>
        <w:spacing w:after="0" w:line="240" w:lineRule="auto"/>
        <w:ind w:right="62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Троостит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(назван в честь французского химика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Труста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>) — про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дукт распада аустенита при скорости охлаждения 80 — 100 град/с. Троостит представляет механическую смесь феррита + цементита высокой дисперсности, так как при такой скорости охлаждения аустенит при переходе </w:t>
      </w:r>
      <w:r w:rsidRPr="004934D6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γ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у в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α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распадается с образованием феррита и цементита, но рост зерен этих структур затруднен (НВ 400).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Пластинчатое строение (рис. 1.3.).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right="62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Сорбит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(назван в честь английского ученого Генри </w:t>
      </w:r>
      <w:proofErr w:type="spellStart"/>
      <w:r w:rsidRPr="004934D6">
        <w:rPr>
          <w:rFonts w:ascii="Times New Roman" w:eastAsia="Times New Roman" w:hAnsi="Times New Roman" w:cs="Times New Roman"/>
          <w:sz w:val="28"/>
          <w:szCs w:val="28"/>
        </w:rPr>
        <w:t>Сорби</w:t>
      </w:r>
      <w:proofErr w:type="spell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) — продукт распада аустенита при скорости охлаждения 50 град/с. Так же, как и троостит, является смесью феррита и цементита, но зерна феррита и цементита в сорбите в 10 раз крупнее, чем 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4934D6" w:rsidRPr="004934D6" w:rsidRDefault="004934D6" w:rsidP="004934D6">
      <w:pPr>
        <w:framePr w:w="9451" w:h="4066" w:hRule="exact" w:wrap="notBeside" w:vAnchor="text" w:hAnchor="page" w:x="1381" w:y="8"/>
        <w:jc w:val="center"/>
        <w:rPr>
          <w:rFonts w:ascii="Calibri" w:eastAsia="Calibri" w:hAnsi="Calibri" w:cs="Times New Roman"/>
        </w:rPr>
      </w:pPr>
      <w:r w:rsidRPr="004934D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D7DCAA7" wp14:editId="7DD429C7">
            <wp:extent cx="3733800" cy="2171700"/>
            <wp:effectExtent l="19050" t="0" r="0" b="0"/>
            <wp:docPr id="3" name="Рисунок 1" descr="C:\Users\Рави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ви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D6" w:rsidRPr="004934D6" w:rsidRDefault="004934D6" w:rsidP="004934D6">
      <w:pPr>
        <w:framePr w:w="9451" w:h="4066" w:hRule="exact" w:wrap="notBeside" w:vAnchor="text" w:hAnchor="page" w:x="1381" w:y="8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4D6">
        <w:rPr>
          <w:rFonts w:ascii="Times New Roman" w:eastAsia="Calibri" w:hAnsi="Times New Roman" w:cs="Times New Roman"/>
          <w:sz w:val="24"/>
          <w:szCs w:val="24"/>
        </w:rPr>
        <w:t xml:space="preserve">Рис.1.3.Структура троостита </w:t>
      </w:r>
      <w:r w:rsidRPr="004934D6">
        <w:rPr>
          <w:rFonts w:ascii="Calibri" w:eastAsia="Calibri" w:hAnsi="Calibri" w:cs="Times New Roman"/>
          <w:sz w:val="24"/>
          <w:szCs w:val="24"/>
        </w:rPr>
        <w:t>×</w:t>
      </w:r>
      <w:r w:rsidRPr="004934D6">
        <w:rPr>
          <w:rFonts w:ascii="Times New Roman" w:eastAsia="Calibri" w:hAnsi="Times New Roman" w:cs="Times New Roman"/>
          <w:sz w:val="24"/>
          <w:szCs w:val="24"/>
        </w:rPr>
        <w:t>100</w:t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934D6">
        <w:rPr>
          <w:rFonts w:ascii="Times New Roman" w:eastAsia="Calibri" w:hAnsi="Times New Roman" w:cs="Times New Roman"/>
          <w:sz w:val="24"/>
          <w:szCs w:val="24"/>
        </w:rPr>
        <w:t xml:space="preserve">Рис.1.4.Структура сорбита </w:t>
      </w:r>
      <w:r w:rsidRPr="004934D6">
        <w:rPr>
          <w:rFonts w:ascii="Calibri" w:eastAsia="Calibri" w:hAnsi="Calibri" w:cs="Times New Roman"/>
          <w:sz w:val="24"/>
          <w:szCs w:val="24"/>
        </w:rPr>
        <w:t>×</w:t>
      </w:r>
      <w:r w:rsidRPr="004934D6">
        <w:rPr>
          <w:rFonts w:ascii="Times New Roman" w:eastAsia="Calibri" w:hAnsi="Times New Roman" w:cs="Times New Roman"/>
          <w:sz w:val="24"/>
          <w:szCs w:val="24"/>
        </w:rPr>
        <w:t>100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right="62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4D6" w:rsidRPr="004934D6" w:rsidRDefault="004934D6" w:rsidP="004934D6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34D6">
        <w:rPr>
          <w:rFonts w:ascii="Times New Roman" w:eastAsia="Calibri" w:hAnsi="Times New Roman" w:cs="Times New Roman"/>
          <w:sz w:val="28"/>
          <w:szCs w:val="28"/>
        </w:rPr>
        <w:t>троостите</w:t>
      </w:r>
      <w:proofErr w:type="gramEnd"/>
      <w:r w:rsidRPr="004934D6">
        <w:rPr>
          <w:rFonts w:ascii="Times New Roman" w:eastAsia="Calibri" w:hAnsi="Times New Roman" w:cs="Times New Roman"/>
          <w:sz w:val="28"/>
          <w:szCs w:val="28"/>
        </w:rPr>
        <w:t>, так как при меньшей скорости охлаждения зерно успевает расти. Структура сорбита более вязкая, пластичная, но менее твердая (НВ 300). Пластинчатое строение (рис.1.4).</w:t>
      </w:r>
    </w:p>
    <w:p w:rsidR="004934D6" w:rsidRPr="004934D6" w:rsidRDefault="004934D6" w:rsidP="004934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34D6">
        <w:rPr>
          <w:rFonts w:ascii="Times New Roman" w:eastAsia="Calibri" w:hAnsi="Times New Roman" w:cs="Times New Roman"/>
          <w:b/>
          <w:sz w:val="28"/>
          <w:szCs w:val="28"/>
        </w:rPr>
        <w:t xml:space="preserve">      Отпуск.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left="20" w:right="20"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   Отпуск является окончательной операцией термической обработки; цель — уменьшение закалочных напряжений и полу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чение заданных механических свой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>али (твердости, проч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softHyphen/>
        <w:t>ности, пластичности). Сталь нагревают до температуры ниже Ас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>, выдерживают при заданной температуре, а затем охлаждают с определенной скоростью (обычно на воздухе). В зависимости от температуры нагрева закаленной стали, отпуск бывает низкий, средний и высокий.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Низкий отпуск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проводят при нагреве до 200—250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 целью получения мартенсита отпуска и снятия части внутренних напряжений при сохранении твердости. НВ 580—630 с некоторым повышением прочности и вязкости. Низкому отпуску подвергают большинство деталей, мерительный и режущий инструменты (рис.1.5).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right="20"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934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Средний</w:t>
      </w:r>
      <w:r w:rsidRPr="004934D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  <w:shd w:val="clear" w:color="auto" w:fill="FFFFFF"/>
        </w:rPr>
        <w:t xml:space="preserve"> </w:t>
      </w:r>
      <w:r w:rsidRPr="004934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отпуск</w:t>
      </w:r>
      <w:r w:rsidRPr="0049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>проводят при нагреве до 350—500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 целью получения троостита отпуска и получения высокого предела упругости и некоторого повышения вязкости. Средний отпуск применяют при получении 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lastRenderedPageBreak/>
        <w:t>полуфабрикатов для изготовления пружин, рессор, кузнечных штампов. Троостит отпуска имеет зернистое строение с более высокими значениями механических характеристик, чем пластинчатый (рис. 1.6).</w:t>
      </w:r>
    </w:p>
    <w:p w:rsidR="004934D6" w:rsidRPr="004934D6" w:rsidRDefault="004934D6" w:rsidP="004934D6">
      <w:pPr>
        <w:shd w:val="clear" w:color="auto" w:fill="FFFFFF"/>
        <w:spacing w:after="0" w:line="240" w:lineRule="auto"/>
        <w:ind w:right="62"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934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Высокий отпуск</w:t>
      </w:r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проводят, при нагреве до 500—600</w:t>
      </w:r>
      <w:proofErr w:type="gramStart"/>
      <w:r w:rsidRPr="004934D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4934D6">
        <w:rPr>
          <w:rFonts w:ascii="Times New Roman" w:eastAsia="Times New Roman" w:hAnsi="Times New Roman" w:cs="Times New Roman"/>
          <w:sz w:val="28"/>
          <w:szCs w:val="28"/>
        </w:rPr>
        <w:t xml:space="preserve"> с целью получения сорбита отпуска и получения лучшего соотношения между прочностными и пластическими свойствами.</w:t>
      </w:r>
    </w:p>
    <w:p w:rsidR="004934D6" w:rsidRPr="004934D6" w:rsidRDefault="004934D6" w:rsidP="004934D6">
      <w:pPr>
        <w:framePr w:w="5597" w:h="4951" w:wrap="around" w:vAnchor="text" w:hAnchor="page" w:x="2926" w:y="273"/>
        <w:rPr>
          <w:rFonts w:ascii="Calibri" w:eastAsia="Calibri" w:hAnsi="Calibri" w:cs="Times New Roman"/>
        </w:rPr>
      </w:pPr>
      <w:r w:rsidRPr="004934D6">
        <w:rPr>
          <w:rFonts w:ascii="Calibri" w:eastAsia="Calibri" w:hAnsi="Calibri" w:cs="Times New Roman"/>
          <w:noProof/>
          <w:lang w:eastAsia="ru-RU"/>
        </w:rPr>
        <w:t xml:space="preserve">  </w:t>
      </w:r>
      <w:r w:rsidRPr="004934D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F53B193" wp14:editId="58D03F06">
            <wp:extent cx="3552825" cy="2771775"/>
            <wp:effectExtent l="19050" t="0" r="9525" b="0"/>
            <wp:docPr id="4" name="Рисунок 9" descr="C:\Users\Рави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ви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D6" w:rsidRPr="004934D6" w:rsidRDefault="004934D6" w:rsidP="004934D6">
      <w:pPr>
        <w:tabs>
          <w:tab w:val="right" w:pos="10788"/>
        </w:tabs>
        <w:ind w:right="60"/>
        <w:rPr>
          <w:rFonts w:ascii="Calibri" w:eastAsia="Calibri" w:hAnsi="Calibri" w:cs="Times New Roman"/>
        </w:rPr>
      </w:pPr>
      <w:r w:rsidRPr="004934D6">
        <w:rPr>
          <w:rFonts w:ascii="Calibri" w:eastAsia="Calibri" w:hAnsi="Calibri" w:cs="Times New Roman"/>
        </w:rPr>
        <w:t xml:space="preserve">                                                                                        </w:t>
      </w:r>
      <w:r w:rsidRPr="004934D6">
        <w:rPr>
          <w:rFonts w:ascii="Calibri" w:eastAsia="Calibri" w:hAnsi="Calibri" w:cs="Times New Roman"/>
        </w:rPr>
        <w:tab/>
        <w:t xml:space="preserve">                   </w:t>
      </w:r>
    </w:p>
    <w:p w:rsidR="004934D6" w:rsidRPr="004934D6" w:rsidRDefault="004934D6" w:rsidP="004934D6">
      <w:pPr>
        <w:spacing w:after="0" w:line="240" w:lineRule="auto"/>
        <w:ind w:right="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934D6" w:rsidRPr="004934D6" w:rsidRDefault="004934D6" w:rsidP="004934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4D6">
        <w:rPr>
          <w:rFonts w:ascii="Times New Roman" w:eastAsia="Calibri" w:hAnsi="Times New Roman" w:cs="Times New Roman"/>
          <w:sz w:val="24"/>
          <w:szCs w:val="24"/>
        </w:rPr>
        <w:t>Рис. 1.5. Микроструктура мартенсита                 Рис. 1.6. Микроструктура троостита</w:t>
      </w:r>
    </w:p>
    <w:p w:rsidR="004934D6" w:rsidRPr="004934D6" w:rsidRDefault="004934D6" w:rsidP="0049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934D6">
        <w:rPr>
          <w:rFonts w:ascii="Times New Roman" w:eastAsia="Calibri" w:hAnsi="Times New Roman" w:cs="Times New Roman"/>
          <w:sz w:val="24"/>
          <w:szCs w:val="24"/>
        </w:rPr>
        <w:t>отпуска при 120</w:t>
      </w:r>
      <w:proofErr w:type="gramStart"/>
      <w:r w:rsidRPr="004934D6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4934D6">
        <w:rPr>
          <w:rFonts w:ascii="Times New Roman" w:eastAsia="Calibri" w:hAnsi="Times New Roman" w:cs="Times New Roman"/>
          <w:sz w:val="24"/>
          <w:szCs w:val="24"/>
        </w:rPr>
        <w:t xml:space="preserve"> ×1500</w:t>
      </w:r>
      <w:r w:rsidRPr="004934D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4934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отпуска при 370</w:t>
      </w:r>
      <w:r w:rsidRPr="004934D6">
        <w:rPr>
          <w:rFonts w:ascii="Times New Roman" w:eastAsia="Calibri" w:hAnsi="Times New Roman" w:cs="Times New Roman"/>
          <w:sz w:val="24"/>
          <w:szCs w:val="24"/>
        </w:rPr>
        <w:t>°С ×1500</w:t>
      </w:r>
      <w:r w:rsidRPr="004934D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:rsidR="004934D6" w:rsidRPr="004934D6" w:rsidRDefault="004934D6" w:rsidP="004934D6">
      <w:pPr>
        <w:spacing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0EB53A" wp14:editId="774B490F">
            <wp:simplePos x="0" y="0"/>
            <wp:positionH relativeFrom="margin">
              <wp:posOffset>1909445</wp:posOffset>
            </wp:positionH>
            <wp:positionV relativeFrom="margin">
              <wp:posOffset>5956300</wp:posOffset>
            </wp:positionV>
            <wp:extent cx="1419225" cy="2581275"/>
            <wp:effectExtent l="19050" t="0" r="9525" b="0"/>
            <wp:wrapSquare wrapText="bothSides"/>
            <wp:docPr id="5" name="Рисунок 18" descr="C:\Users\Рави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ави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4D6">
        <w:rPr>
          <w:rFonts w:ascii="Times New Roman" w:eastAsia="Calibri" w:hAnsi="Times New Roman" w:cs="Times New Roman"/>
          <w:sz w:val="28"/>
          <w:szCs w:val="28"/>
        </w:rPr>
        <w:t xml:space="preserve">       Его используют для многих деталей (осей авто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мобилей, шатунов двигателей и т.д.). Сорбит отпуска имеет зернистое строение с более высокими значе</w:t>
      </w:r>
      <w:r w:rsidRPr="004934D6">
        <w:rPr>
          <w:rFonts w:ascii="Times New Roman" w:eastAsia="Calibri" w:hAnsi="Times New Roman" w:cs="Times New Roman"/>
          <w:sz w:val="28"/>
          <w:szCs w:val="28"/>
        </w:rPr>
        <w:softHyphen/>
        <w:t>ниями механических характеристик, чем пластинчатое (рис.1.7).</w:t>
      </w:r>
    </w:p>
    <w:p w:rsidR="004934D6" w:rsidRPr="004934D6" w:rsidRDefault="004934D6" w:rsidP="004934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rPr>
          <w:rFonts w:ascii="Times New Roman" w:eastAsia="Calibri" w:hAnsi="Times New Roman" w:cs="Times New Roman"/>
          <w:sz w:val="28"/>
          <w:szCs w:val="28"/>
        </w:rPr>
      </w:pPr>
    </w:p>
    <w:p w:rsidR="004934D6" w:rsidRPr="004934D6" w:rsidRDefault="004934D6" w:rsidP="004934D6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4D6" w:rsidRPr="004934D6" w:rsidRDefault="004934D6" w:rsidP="004934D6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4D6" w:rsidRPr="004934D6" w:rsidRDefault="004934D6" w:rsidP="004934D6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CEA" w:rsidRPr="004934D6" w:rsidRDefault="004934D6" w:rsidP="004934D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934D6">
        <w:rPr>
          <w:rFonts w:ascii="Times New Roman" w:eastAsia="Calibri" w:hAnsi="Times New Roman" w:cs="Times New Roman"/>
          <w:sz w:val="24"/>
          <w:szCs w:val="24"/>
        </w:rPr>
        <w:t>Рис. 1.7. Микроструктура  сорбита отпуска при 600</w:t>
      </w:r>
      <w:proofErr w:type="gramStart"/>
      <w:r w:rsidRPr="004934D6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4934D6">
        <w:rPr>
          <w:rFonts w:ascii="Times New Roman" w:eastAsia="Calibri" w:hAnsi="Times New Roman" w:cs="Times New Roman"/>
          <w:sz w:val="24"/>
          <w:szCs w:val="24"/>
        </w:rPr>
        <w:t xml:space="preserve"> ×1500</w:t>
      </w:r>
      <w:r w:rsidRPr="004934D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sectPr w:rsidR="00493CEA" w:rsidRPr="0049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013A"/>
    <w:multiLevelType w:val="hybridMultilevel"/>
    <w:tmpl w:val="8EA83CE2"/>
    <w:lvl w:ilvl="0" w:tplc="20CC84D6">
      <w:start w:val="1"/>
      <w:numFmt w:val="bullet"/>
      <w:lvlText w:val="—"/>
      <w:lvlJc w:val="left"/>
      <w:rPr>
        <w:sz w:val="22"/>
        <w:szCs w:val="22"/>
      </w:rPr>
    </w:lvl>
    <w:lvl w:ilvl="1" w:tplc="83EC7CE2">
      <w:numFmt w:val="decimal"/>
      <w:lvlText w:val=""/>
      <w:lvlJc w:val="left"/>
    </w:lvl>
    <w:lvl w:ilvl="2" w:tplc="6BB6C592">
      <w:numFmt w:val="decimal"/>
      <w:lvlText w:val=""/>
      <w:lvlJc w:val="left"/>
    </w:lvl>
    <w:lvl w:ilvl="3" w:tplc="1958B212">
      <w:numFmt w:val="decimal"/>
      <w:lvlText w:val=""/>
      <w:lvlJc w:val="left"/>
    </w:lvl>
    <w:lvl w:ilvl="4" w:tplc="0224796E">
      <w:numFmt w:val="decimal"/>
      <w:lvlText w:val=""/>
      <w:lvlJc w:val="left"/>
    </w:lvl>
    <w:lvl w:ilvl="5" w:tplc="EB803CD0">
      <w:numFmt w:val="decimal"/>
      <w:lvlText w:val=""/>
      <w:lvlJc w:val="left"/>
    </w:lvl>
    <w:lvl w:ilvl="6" w:tplc="511AC1F8">
      <w:numFmt w:val="decimal"/>
      <w:lvlText w:val=""/>
      <w:lvlJc w:val="left"/>
    </w:lvl>
    <w:lvl w:ilvl="7" w:tplc="ECE848DA">
      <w:numFmt w:val="decimal"/>
      <w:lvlText w:val=""/>
      <w:lvlJc w:val="left"/>
    </w:lvl>
    <w:lvl w:ilvl="8" w:tplc="21261DCE">
      <w:numFmt w:val="decimal"/>
      <w:lvlText w:val=""/>
      <w:lvlJc w:val="left"/>
    </w:lvl>
  </w:abstractNum>
  <w:abstractNum w:abstractNumId="1">
    <w:nsid w:val="4A392BAA"/>
    <w:multiLevelType w:val="hybridMultilevel"/>
    <w:tmpl w:val="BA7C9D80"/>
    <w:lvl w:ilvl="0" w:tplc="6848300E">
      <w:start w:val="1"/>
      <w:numFmt w:val="decimal"/>
      <w:lvlText w:val="%1."/>
      <w:lvlJc w:val="left"/>
      <w:rPr>
        <w:sz w:val="22"/>
        <w:szCs w:val="22"/>
      </w:rPr>
    </w:lvl>
    <w:lvl w:ilvl="1" w:tplc="E8D494FE">
      <w:start w:val="1"/>
      <w:numFmt w:val="decimal"/>
      <w:lvlText w:val="%2."/>
      <w:lvlJc w:val="left"/>
      <w:rPr>
        <w:sz w:val="28"/>
        <w:szCs w:val="28"/>
      </w:rPr>
    </w:lvl>
    <w:lvl w:ilvl="2" w:tplc="BB3CA550">
      <w:numFmt w:val="decimal"/>
      <w:lvlText w:val=""/>
      <w:lvlJc w:val="left"/>
    </w:lvl>
    <w:lvl w:ilvl="3" w:tplc="74A45822">
      <w:numFmt w:val="decimal"/>
      <w:lvlText w:val=""/>
      <w:lvlJc w:val="left"/>
    </w:lvl>
    <w:lvl w:ilvl="4" w:tplc="6C125C98">
      <w:numFmt w:val="decimal"/>
      <w:lvlText w:val=""/>
      <w:lvlJc w:val="left"/>
    </w:lvl>
    <w:lvl w:ilvl="5" w:tplc="C45A3C12">
      <w:numFmt w:val="decimal"/>
      <w:lvlText w:val=""/>
      <w:lvlJc w:val="left"/>
    </w:lvl>
    <w:lvl w:ilvl="6" w:tplc="E648E51C">
      <w:numFmt w:val="decimal"/>
      <w:lvlText w:val=""/>
      <w:lvlJc w:val="left"/>
    </w:lvl>
    <w:lvl w:ilvl="7" w:tplc="1A86DE9A">
      <w:numFmt w:val="decimal"/>
      <w:lvlText w:val=""/>
      <w:lvlJc w:val="left"/>
    </w:lvl>
    <w:lvl w:ilvl="8" w:tplc="6206138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6A"/>
    <w:rsid w:val="004934D6"/>
    <w:rsid w:val="00493CEA"/>
    <w:rsid w:val="00E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2070</Words>
  <Characters>11804</Characters>
  <Application>Microsoft Office Word</Application>
  <DocSecurity>0</DocSecurity>
  <Lines>98</Lines>
  <Paragraphs>27</Paragraphs>
  <ScaleCrop>false</ScaleCrop>
  <Company/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 Мустафин</dc:creator>
  <cp:keywords/>
  <dc:description/>
  <cp:lastModifiedBy>Анас Мустафин</cp:lastModifiedBy>
  <cp:revision>2</cp:revision>
  <dcterms:created xsi:type="dcterms:W3CDTF">2020-05-21T07:23:00Z</dcterms:created>
  <dcterms:modified xsi:type="dcterms:W3CDTF">2020-05-21T07:23:00Z</dcterms:modified>
</cp:coreProperties>
</file>