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D" w:rsidRDefault="00D54EED" w:rsidP="00D54EED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        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высшего образования 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«Казанский государственный аграрный университет»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организации сельскохозяйственного производства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="00AC273E" w:rsidRPr="00AC273E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финансовой стратегии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Выполнил: студент группы Б371-04</w:t>
      </w:r>
    </w:p>
    <w:p w:rsidR="00D54EED" w:rsidRPr="00ED0C66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0C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0C66">
        <w:rPr>
          <w:rFonts w:ascii="Times New Roman" w:hAnsi="Times New Roman" w:cs="Times New Roman"/>
          <w:sz w:val="28"/>
          <w:szCs w:val="28"/>
          <w:lang w:val="tt-RU"/>
        </w:rPr>
        <w:t>Шараева Д.Д.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Шифр Э1702К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Проверил: доцент кафедры</w:t>
      </w: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организации СХП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Pr="00D54EED" w:rsidRDefault="00D54EED" w:rsidP="00D54EED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rPr>
          <w:rFonts w:ascii="Times New Roman" w:hAnsi="Times New Roman" w:cs="Times New Roman"/>
          <w:sz w:val="28"/>
          <w:szCs w:val="28"/>
        </w:rPr>
      </w:pPr>
    </w:p>
    <w:p w:rsidR="00D54EED" w:rsidRDefault="00D54EED" w:rsidP="00D5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Казань,2020</w:t>
      </w:r>
    </w:p>
    <w:p w:rsidR="00ED0C66" w:rsidRPr="00AC273E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C273E">
        <w:rPr>
          <w:bCs/>
          <w:color w:val="000000"/>
          <w:sz w:val="28"/>
          <w:szCs w:val="28"/>
        </w:rPr>
        <w:lastRenderedPageBreak/>
        <w:t>Основные направления совершенствования финансовой стратегии предприятии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 современных условиях путями оптимизации финансовой деятельности предприятия являются следующие факторы, которые будут описаны ниже. Увеличение рентабельности реализации может быть достигнуто уменьшением расходов, повышением цен на реализованную продукцию, а также превышением темпов роста объёма реализованной продукции над темпами роста расходов.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Расходы могут быть снижены за счёт: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использования более дешёвых сырья и материалов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автоматизации производства в целях увеличения производительности труда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сокращения условно – постоянных расходов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снизить материально – производственные запасы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ускорить темпы оплаты дебиторской задолженности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выявить и ликвидировать неиспользуемые основные средства</w:t>
      </w:r>
    </w:p>
    <w:p w:rsidR="00ED0C66" w:rsidRPr="00ED0C66" w:rsidRDefault="00ED0C66" w:rsidP="00ED0C66">
      <w:pPr>
        <w:pStyle w:val="a3"/>
        <w:numPr>
          <w:ilvl w:val="0"/>
          <w:numId w:val="7"/>
        </w:numPr>
        <w:shd w:val="clear" w:color="auto" w:fill="FFFFFF"/>
        <w:spacing w:after="0" w:afterAutospacing="0" w:line="360" w:lineRule="atLeast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использовать денежные средства, полученные в результате вышеперечисленных действий для погашения долга, выкупа своих акций, или для вложения в другие более доходные виды деятельности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Повышение цен на реализуемую продукцию также может служить средством увеличения рентабельности активов. Однако в условиях рыночной экономики это достаточно сложная задача.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Повышение скорости оборота активов может быть обеспечено посредством увеличения объёма реализации при сохранении активов на постоянном уровне, или же при уменьшении активов.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После того, как руководство рассмотрит имеющиеся стратегические альтернативы, оно затем обращается к конкретной стратегии. Целью является выбор стратегической альтернативы, которая максимально повысит долгосрочную эффективность организации. Чтобы сделать эффективный стратегический выбор, руководители высшего звена должны иметь четкую, разделяющую всему концепцию фирмы и её будущего. Стратегический выбор должен быть определенным и однозначным.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 xml:space="preserve">Выбор стратегии тесно связан с оценкой альтернативных стратегий. Менеджеры, имеющие большой опыт в стратегическом планировании, обычно проводят по парное сравнение стратегий, чтобы каждая альтернатива </w:t>
      </w:r>
      <w:r w:rsidRPr="00ED0C66">
        <w:rPr>
          <w:color w:val="000000"/>
          <w:sz w:val="28"/>
          <w:szCs w:val="28"/>
        </w:rPr>
        <w:lastRenderedPageBreak/>
        <w:t>получила справедливую оценку, прежде чем принять окончательное решение.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Выработка и реализация фирменной стратегии, которая могла бы лучше соответствовать быстро изменяющимся внешним условиям, стала исключительно важной частью деятельности руководства большинства компаний.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 этой связи возросла роль стратегического анализа, как инструмента дающего базу для принятия стратегических решений. Появление новых методов анализа является важным источником повышения конкурентоспособности фирмы, помогая ей в рамках неопределенности четко выработать основные направления деятельности.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 xml:space="preserve">Стратегический анализ требует понимания со стороны руководства того, на какой стадии развития находится предприятие, прежде чем </w:t>
      </w:r>
      <w:proofErr w:type="gramStart"/>
      <w:r w:rsidRPr="00ED0C66">
        <w:rPr>
          <w:color w:val="000000"/>
          <w:sz w:val="28"/>
          <w:szCs w:val="28"/>
        </w:rPr>
        <w:t>решать</w:t>
      </w:r>
      <w:proofErr w:type="gramEnd"/>
      <w:r w:rsidRPr="00ED0C66">
        <w:rPr>
          <w:color w:val="000000"/>
          <w:sz w:val="28"/>
          <w:szCs w:val="28"/>
        </w:rPr>
        <w:t xml:space="preserve"> куда двигаться дальше. Для этого необходима эффективная информационная система, обеспечивающая данными для анализа прошлых, настоящих и будущих ситуаций.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Хорошо проведенная диагностика сильных и слабых сторон деятельности предприятия дает реальную оценку его ресурсов и возможностей, а также является отправной точкой разработки стратегии.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 силу несовершенства законодательства и непредсказуемости рынка к выбору стратегии необходимо подойти очень осторожно.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>Высшее руководство фирмы в современных рыночных условиях должно привлекать к разработке стратегических решений аналитиков, иначе, без тщательно проведенного стратегического анализа, такое решение может носить случайный характер, быть не эффективным и способно в условиях жесткой конкуренции привести к банкротству.</w:t>
      </w:r>
    </w:p>
    <w:p w:rsidR="00ED0C66" w:rsidRPr="00ED0C66" w:rsidRDefault="00ED0C66" w:rsidP="00ED0C66">
      <w:pPr>
        <w:pStyle w:val="a3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ED0C66">
        <w:rPr>
          <w:color w:val="000000"/>
          <w:sz w:val="28"/>
          <w:szCs w:val="28"/>
        </w:rPr>
        <w:t xml:space="preserve">Компании должны быть в состоянии давать оценку своей управленческой деятельности, если они намерены обеспечить </w:t>
      </w:r>
      <w:proofErr w:type="gramStart"/>
      <w:r w:rsidRPr="00ED0C66">
        <w:rPr>
          <w:color w:val="000000"/>
          <w:sz w:val="28"/>
          <w:szCs w:val="28"/>
        </w:rPr>
        <w:t>контроль за</w:t>
      </w:r>
      <w:proofErr w:type="gramEnd"/>
      <w:r w:rsidRPr="00ED0C66">
        <w:rPr>
          <w:color w:val="000000"/>
          <w:sz w:val="28"/>
          <w:szCs w:val="28"/>
        </w:rPr>
        <w:t xml:space="preserve"> проведением финансовых операций и добиться выполнения стоящих перед ними организационных задач.</w:t>
      </w:r>
    </w:p>
    <w:p w:rsidR="0055709C" w:rsidRDefault="0055709C"/>
    <w:sectPr w:rsidR="0055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7AB"/>
    <w:multiLevelType w:val="multilevel"/>
    <w:tmpl w:val="749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4D1"/>
    <w:multiLevelType w:val="multilevel"/>
    <w:tmpl w:val="553C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74409"/>
    <w:multiLevelType w:val="multilevel"/>
    <w:tmpl w:val="A6B6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B05A4"/>
    <w:multiLevelType w:val="multilevel"/>
    <w:tmpl w:val="21A2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C5A02"/>
    <w:multiLevelType w:val="multilevel"/>
    <w:tmpl w:val="796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10053"/>
    <w:multiLevelType w:val="multilevel"/>
    <w:tmpl w:val="304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02599"/>
    <w:multiLevelType w:val="multilevel"/>
    <w:tmpl w:val="215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C"/>
    <w:rsid w:val="00073B8E"/>
    <w:rsid w:val="00457572"/>
    <w:rsid w:val="0055709C"/>
    <w:rsid w:val="00671BD1"/>
    <w:rsid w:val="00AC273E"/>
    <w:rsid w:val="00D54EED"/>
    <w:rsid w:val="00DC01CC"/>
    <w:rsid w:val="00E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2020-05-28T09:36:00Z</dcterms:created>
  <dcterms:modified xsi:type="dcterms:W3CDTF">2020-05-28T09:36:00Z</dcterms:modified>
</cp:coreProperties>
</file>