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86" w:rsidRDefault="00320186">
      <w:pPr>
        <w:pStyle w:val="z-1"/>
      </w:pPr>
    </w:p>
    <w:p w:rsidR="00320186" w:rsidRDefault="00320186">
      <w:pPr>
        <w:spacing w:line="360" w:lineRule="atLeast"/>
        <w:jc w:val="both"/>
        <w:textAlignment w:val="baseline"/>
        <w:divId w:val="2001542097"/>
        <w:rPr>
          <w:rFonts w:ascii="inherit" w:eastAsia="Times New Roman" w:hAnsi="inherit"/>
        </w:rPr>
      </w:pPr>
    </w:p>
    <w:p w:rsidR="00320186" w:rsidRDefault="00320186">
      <w:pPr>
        <w:pStyle w:val="1"/>
        <w:spacing w:before="0" w:after="150" w:line="360" w:lineRule="atLeast"/>
        <w:jc w:val="both"/>
        <w:textAlignment w:val="baseline"/>
        <w:divId w:val="800922802"/>
        <w:rPr>
          <w:rFonts w:ascii="inherit" w:eastAsia="Times New Roman" w:hAnsi="inherit"/>
          <w:sz w:val="36"/>
          <w:szCs w:val="36"/>
        </w:rPr>
      </w:pPr>
      <w:r>
        <w:rPr>
          <w:rFonts w:ascii="inherit" w:eastAsia="Times New Roman" w:hAnsi="inherit"/>
          <w:b/>
          <w:bCs/>
          <w:sz w:val="36"/>
          <w:szCs w:val="36"/>
        </w:rPr>
        <w:t>Стратегии транснациональной диверсификации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Отличительной чертой стратегии транснациональной диверси</w:t>
      </w:r>
      <w:r>
        <w:rPr>
          <w:rFonts w:ascii="inherit" w:hAnsi="inherit"/>
        </w:rPr>
        <w:softHyphen/>
        <w:t>фикации является большое количество предприятий в портфеле и большое количество охваченных национальных рынков. В этом случае руководство корпорации должно разрабатывать и внедрять значительное число различных стратегических подхо</w:t>
      </w:r>
      <w:r>
        <w:rPr>
          <w:rFonts w:ascii="inherit" w:hAnsi="inherit"/>
        </w:rPr>
        <w:softHyphen/>
        <w:t>дов — по крайней мере по одному на каждую отрасль с возмож</w:t>
      </w:r>
      <w:r>
        <w:rPr>
          <w:rFonts w:ascii="inherit" w:hAnsi="inherit"/>
        </w:rPr>
        <w:softHyphen/>
        <w:t>ными вариациями в зависимости от конкретной страны.</w:t>
      </w:r>
    </w:p>
    <w:p w:rsidR="00320186" w:rsidRDefault="00320186">
      <w:pPr>
        <w:spacing w:line="360" w:lineRule="atLeast"/>
        <w:jc w:val="center"/>
        <w:textAlignment w:val="baseline"/>
        <w:divId w:val="1112432125"/>
        <w:rPr>
          <w:rFonts w:ascii="inherit" w:eastAsia="Times New Roman" w:hAnsi="inherit"/>
        </w:rPr>
      </w:pPr>
    </w:p>
    <w:p w:rsidR="00320186" w:rsidRDefault="00320186">
      <w:pPr>
        <w:spacing w:line="360" w:lineRule="atLeast"/>
        <w:jc w:val="both"/>
        <w:textAlignment w:val="baseline"/>
        <w:divId w:val="800922802"/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>В то же время менеджеры диверсифицированных транснациональных корпораций должны уметь находить удачные решения для коор</w:t>
      </w:r>
      <w:r>
        <w:rPr>
          <w:rFonts w:ascii="inherit" w:eastAsia="Times New Roman" w:hAnsi="inherit"/>
        </w:rPr>
        <w:softHyphen/>
        <w:t>динации стратегических мероприятий фирм, относящихся к разным отраслям и находящихся в разных странах. Целью стра</w:t>
      </w:r>
      <w:r>
        <w:rPr>
          <w:rFonts w:ascii="inherit" w:eastAsia="Times New Roman" w:hAnsi="inherit"/>
        </w:rPr>
        <w:softHyphen/>
        <w:t>тегической координации является максимальное использование ресурсов и возможностей корпорации для обеспечения стабиль</w:t>
      </w:r>
      <w:r>
        <w:rPr>
          <w:rFonts w:ascii="inherit" w:eastAsia="Times New Roman" w:hAnsi="inherit"/>
        </w:rPr>
        <w:softHyphen/>
        <w:t>ных конкурентных преимуществ в каждой сфере деятельности и на каждом национальном рынке.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История транснациональной диверсификации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До начала 1960-х гг. транснациональные корпорации (ТНК) существовали в виде ряда совершенно самостоятельных дочер</w:t>
      </w:r>
      <w:r>
        <w:rPr>
          <w:rFonts w:ascii="inherit" w:hAnsi="inherit"/>
        </w:rPr>
        <w:softHyphen/>
        <w:t>них предприятий в различных странах, и от каждого такого предприятия требовалось лишь соответствовать специфическим условиям собственного национального законодательства. Задача руководства корпорации сводилась в основном к осуществлению финансирования, обмену технологиями между предприятиями и координации экспорта. В условиях стратегии национальной от</w:t>
      </w:r>
      <w:r>
        <w:rPr>
          <w:rFonts w:ascii="inherit" w:hAnsi="inherit"/>
        </w:rPr>
        <w:softHyphen/>
        <w:t>ветственности конкурентные преимущества корпорации базиро</w:t>
      </w:r>
      <w:r>
        <w:rPr>
          <w:rFonts w:ascii="inherit" w:hAnsi="inherit"/>
        </w:rPr>
        <w:softHyphen/>
        <w:t>вались прежде всего на возможности передачи технологии, ноу-хау, торговой марки, маркетингового и управленческого опыта из страны в страну с меньшими затратами по сравнению с расходами внутренних национальных конкурентов. Стандартизированные административные процедуры позволяли минимизиро</w:t>
      </w:r>
      <w:r>
        <w:rPr>
          <w:rFonts w:ascii="inherit" w:hAnsi="inherit"/>
        </w:rPr>
        <w:softHyphen/>
        <w:t>вать накладные расходы, и в случае успешного функционирова</w:t>
      </w:r>
      <w:r>
        <w:rPr>
          <w:rFonts w:ascii="inherit" w:hAnsi="inherit"/>
        </w:rPr>
        <w:softHyphen/>
        <w:t>ния головной организации, занимающейся управлением загра</w:t>
      </w:r>
      <w:r>
        <w:rPr>
          <w:rFonts w:ascii="inherit" w:hAnsi="inherit"/>
        </w:rPr>
        <w:softHyphen/>
        <w:t>ничными филиалами, проникновение на новые национальные рынки происходило с меньшими дополнительными затратами. Зачастую создание ТНК и ее место на национальном рынке оп</w:t>
      </w:r>
      <w:r>
        <w:rPr>
          <w:rFonts w:ascii="inherit" w:hAnsi="inherit"/>
        </w:rPr>
        <w:softHyphen/>
        <w:t>ределялось в ходе переговоров с правительством этой страны, а не в результате международной конкуренции.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Тем не менее транснациональная стратегия, основанная на национальной ответственности, начала в 1970-х гг. утрачивать свою эффективность. Конкуренция начала проявляться на ми</w:t>
      </w:r>
      <w:r>
        <w:rPr>
          <w:rFonts w:ascii="inherit" w:hAnsi="inherit"/>
        </w:rPr>
        <w:softHyphen/>
        <w:t>ровом уровне во все больших и больших отраслях по мере того как японские, европейские и американские компании расширя</w:t>
      </w:r>
      <w:r>
        <w:rPr>
          <w:rFonts w:ascii="inherit" w:hAnsi="inherit"/>
        </w:rPr>
        <w:softHyphen/>
        <w:t xml:space="preserve">лись в другие </w:t>
      </w:r>
      <w:r>
        <w:rPr>
          <w:rFonts w:ascii="inherit" w:hAnsi="inherit"/>
        </w:rPr>
        <w:lastRenderedPageBreak/>
        <w:t>страны на волне либерализации торговли и откры</w:t>
      </w:r>
      <w:r>
        <w:rPr>
          <w:rFonts w:ascii="inherit" w:hAnsi="inherit"/>
        </w:rPr>
        <w:softHyphen/>
        <w:t>тия новых рыночных возможностей как в промышленно разви</w:t>
      </w:r>
      <w:r>
        <w:rPr>
          <w:rFonts w:ascii="inherit" w:hAnsi="inherit"/>
        </w:rPr>
        <w:softHyphen/>
        <w:t>тых, так и в развивающихся странах. Во многих отраслях основ</w:t>
      </w:r>
      <w:r>
        <w:rPr>
          <w:rFonts w:ascii="inherit" w:hAnsi="inherit"/>
        </w:rPr>
        <w:softHyphen/>
        <w:t>ная борьба переместилась с национального на мировой уровень, поскольку стратегия главных транснациональных конкурентов, и прежде всего японских корпораций, заключалась в том, что ук</w:t>
      </w:r>
      <w:r>
        <w:rPr>
          <w:rFonts w:ascii="inherit" w:hAnsi="inherit"/>
        </w:rPr>
        <w:softHyphen/>
        <w:t>репление позиций на национальных рынках происходило путем продвижения на них товаров с лучшими качественными харак</w:t>
      </w:r>
      <w:r>
        <w:rPr>
          <w:rFonts w:ascii="inherit" w:hAnsi="inherit"/>
        </w:rPr>
        <w:softHyphen/>
        <w:t>теристиками по сравнению с местными производителями, а также за счет ценового демпинга. Вместо производства всего ассортимента продукции в каждой стране предприятия трансна</w:t>
      </w:r>
      <w:r>
        <w:rPr>
          <w:rFonts w:ascii="inherit" w:hAnsi="inherit"/>
        </w:rPr>
        <w:softHyphen/>
        <w:t>циональных корпораций начали специализироваться на осуще</w:t>
      </w:r>
      <w:r>
        <w:rPr>
          <w:rFonts w:ascii="inherit" w:hAnsi="inherit"/>
        </w:rPr>
        <w:softHyphen/>
        <w:t>ствлении отдельных производственных операций. Дочерние компании стали получать требующиеся им комплектующие от предприятий в других странах. Рост производительности за счет кооперации и специализации более чем компенсировал возрос</w:t>
      </w:r>
      <w:r>
        <w:rPr>
          <w:rFonts w:ascii="inherit" w:hAnsi="inherit"/>
        </w:rPr>
        <w:softHyphen/>
        <w:t>шие тарифы на грузовые международные перевозки, особенно с учетом других преимуществ, достигаемых с помощью трансна</w:t>
      </w:r>
      <w:r>
        <w:rPr>
          <w:rFonts w:ascii="inherit" w:hAnsi="inherit"/>
        </w:rPr>
        <w:softHyphen/>
        <w:t>циональной стратегии. Использование этой стратегии позволило ТНК размещать заводы в странах с дешевой рабочей силой — ключевой аргумент для отраслей, чья продукция характеризуется высокой долей трудовых затрат. Ее применение дало им также возможность воспользоваться различиями в ставках налогов в различных странах путем установления промежуточных цен для получения максимальных прибылей в странах с низкими став</w:t>
      </w:r>
      <w:r>
        <w:rPr>
          <w:rFonts w:ascii="inherit" w:hAnsi="inherit"/>
        </w:rPr>
        <w:softHyphen/>
        <w:t>ками и снижения налогооблагаемой прибыли в странах с высо</w:t>
      </w:r>
      <w:r>
        <w:rPr>
          <w:rFonts w:ascii="inherit" w:hAnsi="inherit"/>
        </w:rPr>
        <w:softHyphen/>
        <w:t>кими налоговыми ставками. Транснациональная стратегия рас</w:t>
      </w:r>
      <w:r>
        <w:rPr>
          <w:rFonts w:ascii="inherit" w:hAnsi="inherit"/>
        </w:rPr>
        <w:softHyphen/>
        <w:t>ширила для ТНК возможности получения преимуществ в связи с различиями в процентных ставках, валютных курсах, условиях получения кредитов, правительственных субсидий и экспортных гарантий в разных странах. Как следствие таких преимуществ компании, производящие и реализующие свою продукцию толь</w:t>
      </w:r>
      <w:r>
        <w:rPr>
          <w:rFonts w:ascii="inherit" w:hAnsi="inherit"/>
        </w:rPr>
        <w:softHyphen/>
        <w:t>ко в одной стране, оказались не в состоянии успешно существо</w:t>
      </w:r>
      <w:r>
        <w:rPr>
          <w:rFonts w:ascii="inherit" w:hAnsi="inherit"/>
        </w:rPr>
        <w:softHyphen/>
        <w:t>вать в отраслях с высокой долей транснациональных конкурен</w:t>
      </w:r>
      <w:r>
        <w:rPr>
          <w:rFonts w:ascii="inherit" w:hAnsi="inherit"/>
        </w:rPr>
        <w:softHyphen/>
        <w:t>тов, нацеленных на получение господства в мировом масштабе.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В 1980-х гг. начал появляться другой источник конкурент</w:t>
      </w:r>
      <w:r>
        <w:rPr>
          <w:rFonts w:ascii="inherit" w:hAnsi="inherit"/>
        </w:rPr>
        <w:softHyphen/>
        <w:t>ных преимуществ: использование стратегических выгод от ди</w:t>
      </w:r>
      <w:r>
        <w:rPr>
          <w:rFonts w:ascii="inherit" w:hAnsi="inherit"/>
        </w:rPr>
        <w:softHyphen/>
        <w:t>версификации в связанные отрасли для получения сильных конкурентных позиций сразу в нескольких связанных между собой отраслях. Диверсифицированные ТНК (ДТНК) оказа</w:t>
      </w:r>
      <w:r>
        <w:rPr>
          <w:rFonts w:ascii="inherit" w:hAnsi="inherit"/>
        </w:rPr>
        <w:softHyphen/>
        <w:t>лись еще более совершенной организационной формой по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Транснациональная корпо</w:t>
      </w:r>
      <w:r>
        <w:rPr>
          <w:rFonts w:ascii="inherit" w:hAnsi="inherit"/>
        </w:rPr>
        <w:softHyphen/>
        <w:t>рация может получить до</w:t>
      </w:r>
      <w:r>
        <w:rPr>
          <w:rFonts w:ascii="inherit" w:hAnsi="inherit"/>
        </w:rPr>
        <w:softHyphen/>
        <w:t>полнительные конкурентные преимущества в результате глобальной диверсификации в отрасли со сходными технологиями.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сравнению с одноотраслевыми ТНК. Связанная диверсификация наиболее приемлема для получения конкурент</w:t>
      </w:r>
      <w:r>
        <w:rPr>
          <w:rFonts w:ascii="inherit" w:hAnsi="inherit"/>
        </w:rPr>
        <w:softHyphen/>
        <w:t xml:space="preserve">ных преимуществ транснациональной компанией, чей технологический опыт может быть применен в других отраслях и </w:t>
      </w:r>
      <w:r>
        <w:rPr>
          <w:rFonts w:ascii="inherit" w:hAnsi="inherit"/>
        </w:rPr>
        <w:lastRenderedPageBreak/>
        <w:t>возможно получение су</w:t>
      </w:r>
      <w:r>
        <w:rPr>
          <w:rFonts w:ascii="inherit" w:hAnsi="inherit"/>
        </w:rPr>
        <w:softHyphen/>
        <w:t>щественной экономии на масштабах производства, а также получение вы</w:t>
      </w:r>
      <w:r>
        <w:rPr>
          <w:rFonts w:ascii="inherit" w:hAnsi="inherit"/>
        </w:rPr>
        <w:softHyphen/>
        <w:t>год от использования единой торговой марки в рамках связан</w:t>
      </w:r>
      <w:r>
        <w:rPr>
          <w:rFonts w:ascii="inherit" w:hAnsi="inherit"/>
        </w:rPr>
        <w:softHyphen/>
        <w:t xml:space="preserve">ных отраслей. Иллюстрация 7.3 демонстрирует возможности компании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 применять накопленный в производстве двигателей опыт и использовать широко известную товарную марку при диверсификации в другие отрасли по производству изделий с двигателями.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Источники конкурентных преимуществ ДТНК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Транснациональная корпо</w:t>
      </w:r>
      <w:r>
        <w:rPr>
          <w:rFonts w:ascii="inherit" w:hAnsi="inherit"/>
        </w:rPr>
        <w:softHyphen/>
        <w:t>рация может также получить преимущества от диверси</w:t>
      </w:r>
      <w:r>
        <w:rPr>
          <w:rFonts w:ascii="inherit" w:hAnsi="inherit"/>
        </w:rPr>
        <w:softHyphen/>
        <w:t>фикации в развитые отрасли с родственным технологиче</w:t>
      </w:r>
      <w:r>
        <w:rPr>
          <w:rFonts w:ascii="inherit" w:hAnsi="inherit"/>
        </w:rPr>
        <w:softHyphen/>
        <w:t>ским процессом, если в результате этого она сможет достичь экономии на мас</w:t>
      </w:r>
      <w:r>
        <w:rPr>
          <w:rFonts w:ascii="inherit" w:hAnsi="inherit"/>
        </w:rPr>
        <w:softHyphen/>
        <w:t>штабе производства и полу</w:t>
      </w:r>
      <w:r>
        <w:rPr>
          <w:rFonts w:ascii="inherit" w:hAnsi="inherit"/>
        </w:rPr>
        <w:softHyphen/>
        <w:t>чить выгоды от использова</w:t>
      </w:r>
      <w:r>
        <w:rPr>
          <w:rFonts w:ascii="inherit" w:hAnsi="inherit"/>
        </w:rPr>
        <w:softHyphen/>
        <w:t>ния единой торговой марки.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Когда транснациональная компа</w:t>
      </w:r>
      <w:r>
        <w:rPr>
          <w:rFonts w:ascii="inherit" w:hAnsi="inherit"/>
        </w:rPr>
        <w:softHyphen/>
        <w:t>ния накопила значительный техноло</w:t>
      </w:r>
      <w:r>
        <w:rPr>
          <w:rFonts w:ascii="inherit" w:hAnsi="inherit"/>
        </w:rPr>
        <w:softHyphen/>
        <w:t>гический опыт и диверсифицировалась в связанные отрасли, централизован</w:t>
      </w:r>
      <w:r>
        <w:rPr>
          <w:rFonts w:ascii="inherit" w:hAnsi="inherit"/>
        </w:rPr>
        <w:softHyphen/>
        <w:t>ное финансирование НИОКР несет большой потенциал для получения конкурентных преимуществ. Скоорди</w:t>
      </w:r>
      <w:r>
        <w:rPr>
          <w:rFonts w:ascii="inherit" w:hAnsi="inherit"/>
        </w:rPr>
        <w:softHyphen/>
        <w:t>нированное вложение средств корпо</w:t>
      </w:r>
      <w:r>
        <w:rPr>
          <w:rFonts w:ascii="inherit" w:hAnsi="inherit"/>
        </w:rPr>
        <w:softHyphen/>
        <w:t>рации в научно-технические и опыт</w:t>
      </w:r>
      <w:r>
        <w:rPr>
          <w:rFonts w:ascii="inherit" w:hAnsi="inherit"/>
        </w:rPr>
        <w:softHyphen/>
        <w:t>но-конструкторские разработки в от</w:t>
      </w:r>
      <w:r>
        <w:rPr>
          <w:rFonts w:ascii="inherit" w:hAnsi="inherit"/>
        </w:rPr>
        <w:softHyphen/>
        <w:t>личие от их проведения за счет собст</w:t>
      </w:r>
      <w:r>
        <w:rPr>
          <w:rFonts w:ascii="inherit" w:hAnsi="inherit"/>
        </w:rPr>
        <w:softHyphen/>
        <w:t>венных ресурсов отдельных предпри</w:t>
      </w:r>
      <w:r>
        <w:rPr>
          <w:rFonts w:ascii="inherit" w:hAnsi="inherit"/>
        </w:rPr>
        <w:softHyphen/>
        <w:t>ятий позволяет ДТНК начать глобальный и повсеместный про</w:t>
      </w:r>
      <w:r>
        <w:rPr>
          <w:rFonts w:ascii="inherit" w:hAnsi="inherit"/>
        </w:rPr>
        <w:softHyphen/>
        <w:t>рыв в развитии применяемых технологий, получить существен</w:t>
      </w:r>
      <w:r>
        <w:rPr>
          <w:rFonts w:ascii="inherit" w:hAnsi="inherit"/>
        </w:rPr>
        <w:softHyphen/>
        <w:t>ную экономию в отдельных звеньях производственной цепочки, значительно улучшить качество выпускаемой продукции и рас</w:t>
      </w:r>
      <w:r>
        <w:rPr>
          <w:rFonts w:ascii="inherit" w:hAnsi="inherit"/>
        </w:rPr>
        <w:softHyphen/>
        <w:t>ширить ее ассортимент, т. е. получить все наиболее значимые в условиях глобальной конкуренции выгоды. При отсутствии та-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Иллюстрация 7.3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КОНКУРЕНТНЫЕ ПРЕИМУЩЕСТВА КОМПАНИИ HONDA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ПРОИЗВОДСТВО ДВИГАТЕЛЕЙ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На первый взгляд ассортимент выпускаемой компанией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 продукции — автомобили, мотоциклы, газонокосилки, </w:t>
      </w:r>
      <w:proofErr w:type="spellStart"/>
      <w:r>
        <w:rPr>
          <w:rFonts w:ascii="inherit" w:hAnsi="inherit"/>
        </w:rPr>
        <w:t>энергогенераторы</w:t>
      </w:r>
      <w:proofErr w:type="spellEnd"/>
      <w:r>
        <w:rPr>
          <w:rFonts w:ascii="inherit" w:hAnsi="inherit"/>
        </w:rPr>
        <w:t>, лодочные моторы, снегоходы, снегоочисти</w:t>
      </w:r>
      <w:r>
        <w:rPr>
          <w:rFonts w:ascii="inherit" w:hAnsi="inherit"/>
        </w:rPr>
        <w:softHyphen/>
        <w:t>тели, садовые культиваторы — свидетельствует о применении корпорацией диверсифика</w:t>
      </w:r>
      <w:r>
        <w:rPr>
          <w:rFonts w:ascii="inherit" w:hAnsi="inherit"/>
        </w:rPr>
        <w:softHyphen/>
        <w:t>ции в несвязанные отрасли. Но в основе всего многообразия различных изделий лежит одна общая отличительная черта — технология производства двигателей.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  <w:noProof/>
        </w:rPr>
        <w:lastRenderedPageBreak/>
        <w:drawing>
          <wp:inline distT="0" distB="0" distL="0" distR="0" wp14:anchorId="7BE64AF2" wp14:editId="78C594C8">
            <wp:extent cx="3923665" cy="3813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Лодочные моторы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Основной стратегической особенностью компании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 является использование на</w:t>
      </w:r>
      <w:r>
        <w:rPr>
          <w:rFonts w:ascii="inherit" w:hAnsi="inherit"/>
        </w:rPr>
        <w:softHyphen/>
        <w:t>копленного ею опыта разработки и производства двигателей, а также извлечение выгоды из использования известной торговой марки. Один из рекламных роликов компании начи</w:t>
      </w:r>
      <w:r>
        <w:rPr>
          <w:rFonts w:ascii="inherit" w:hAnsi="inherit"/>
        </w:rPr>
        <w:softHyphen/>
        <w:t xml:space="preserve">нается с вопроса к покупателям: "Как бы вы смогли разместить шесть хонд в гараже на два автомобиля?" И в качестве ответа появляется гараж, в котором расположены автомобиль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, мотоцикл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, снегоход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, газонокосилка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, генератор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 xml:space="preserve"> и лодоч</w:t>
      </w:r>
      <w:r>
        <w:rPr>
          <w:rFonts w:ascii="inherit" w:hAnsi="inherit"/>
        </w:rPr>
        <w:softHyphen/>
        <w:t xml:space="preserve">ный мотор </w:t>
      </w:r>
      <w:proofErr w:type="spellStart"/>
      <w:r>
        <w:rPr>
          <w:rFonts w:ascii="inherit" w:hAnsi="inherit"/>
        </w:rPr>
        <w:t>Honda</w:t>
      </w:r>
      <w:proofErr w:type="spellEnd"/>
      <w:r>
        <w:rPr>
          <w:rFonts w:ascii="inherit" w:hAnsi="inherit"/>
        </w:rPr>
        <w:t>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Источник: </w:t>
      </w:r>
      <w:proofErr w:type="spellStart"/>
      <w:r>
        <w:rPr>
          <w:rFonts w:ascii="inherit" w:hAnsi="inherit"/>
        </w:rPr>
        <w:t>Prahalad</w:t>
      </w:r>
      <w:proofErr w:type="spellEnd"/>
      <w:r>
        <w:rPr>
          <w:rFonts w:ascii="inherit" w:hAnsi="inherit"/>
        </w:rPr>
        <w:t xml:space="preserve"> С.К. </w:t>
      </w:r>
      <w:proofErr w:type="spellStart"/>
      <w:r>
        <w:rPr>
          <w:rFonts w:ascii="inherit" w:hAnsi="inherit"/>
        </w:rPr>
        <w:t>and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Doz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Yves</w:t>
      </w:r>
      <w:proofErr w:type="spellEnd"/>
      <w:r>
        <w:rPr>
          <w:rFonts w:ascii="inherit" w:hAnsi="inherit"/>
        </w:rPr>
        <w:t xml:space="preserve"> L.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Multinational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Mission</w:t>
      </w:r>
      <w:proofErr w:type="spellEnd"/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New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York</w:t>
      </w:r>
      <w:proofErr w:type="spellEnd"/>
      <w:r>
        <w:rPr>
          <w:rFonts w:ascii="inherit" w:hAnsi="inherit"/>
        </w:rPr>
        <w:t xml:space="preserve">: </w:t>
      </w:r>
      <w:proofErr w:type="spellStart"/>
      <w:r>
        <w:rPr>
          <w:rFonts w:ascii="inherit" w:hAnsi="inherit"/>
        </w:rPr>
        <w:t>Free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Press</w:t>
      </w:r>
      <w:proofErr w:type="spellEnd"/>
      <w:r>
        <w:rPr>
          <w:rFonts w:ascii="inherit" w:hAnsi="inherit"/>
        </w:rPr>
        <w:t>, 1987. P. 62.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кой централизованной координации инвестиции в НИОКР мо</w:t>
      </w:r>
      <w:r>
        <w:rPr>
          <w:rFonts w:ascii="inherit" w:hAnsi="inherit"/>
        </w:rPr>
        <w:softHyphen/>
        <w:t>гут снизиться, равно как и перспективы некоторых товарных рынков, создавая таким образом предпосылки того, что страте</w:t>
      </w:r>
      <w:r>
        <w:rPr>
          <w:rFonts w:ascii="inherit" w:hAnsi="inherit"/>
        </w:rPr>
        <w:softHyphen/>
        <w:t>гические преимущества скоординированного руководства техно</w:t>
      </w:r>
      <w:r>
        <w:rPr>
          <w:rFonts w:ascii="inherit" w:hAnsi="inherit"/>
        </w:rPr>
        <w:softHyphen/>
        <w:t>логическим процессом ускользнут от компании.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Другой источник конкурентных преимуществ ДТНК касается возникающих в результате диверсификации в связанные отрасли выгод от использования общих каналов сбыта и единой торго</w:t>
      </w:r>
      <w:r>
        <w:rPr>
          <w:rFonts w:ascii="inherit" w:hAnsi="inherit"/>
        </w:rPr>
        <w:softHyphen/>
        <w:t xml:space="preserve">вой марки. Взгляните, например, на такие японские ДТНК, как </w:t>
      </w:r>
      <w:proofErr w:type="spellStart"/>
      <w:r>
        <w:rPr>
          <w:rFonts w:ascii="inherit" w:hAnsi="inherit"/>
        </w:rPr>
        <w:t>Sanyo</w:t>
      </w:r>
      <w:proofErr w:type="spellEnd"/>
      <w:r>
        <w:rPr>
          <w:rFonts w:ascii="inherit" w:hAnsi="inherit"/>
        </w:rPr>
        <w:t xml:space="preserve"> и </w:t>
      </w:r>
      <w:proofErr w:type="spellStart"/>
      <w:r>
        <w:rPr>
          <w:rFonts w:ascii="inherit" w:hAnsi="inherit"/>
        </w:rPr>
        <w:t>Matsushita</w:t>
      </w:r>
      <w:proofErr w:type="spellEnd"/>
      <w:r>
        <w:rPr>
          <w:rFonts w:ascii="inherit" w:hAnsi="inherit"/>
        </w:rPr>
        <w:t>. Обе диверсифицированы сразу в нескольких отраслях по производству потребительских товаров — телевизо</w:t>
      </w:r>
      <w:r>
        <w:rPr>
          <w:rFonts w:ascii="inherit" w:hAnsi="inherit"/>
        </w:rPr>
        <w:softHyphen/>
        <w:t xml:space="preserve">ров, </w:t>
      </w:r>
      <w:proofErr w:type="spellStart"/>
      <w:r>
        <w:rPr>
          <w:rFonts w:ascii="inherit" w:hAnsi="inherit"/>
        </w:rPr>
        <w:t>стереоаппаратуры</w:t>
      </w:r>
      <w:proofErr w:type="spellEnd"/>
      <w:r>
        <w:rPr>
          <w:rFonts w:ascii="inherit" w:hAnsi="inherit"/>
        </w:rPr>
        <w:t>, радиоприемников, видеомагнитофонов, бытовых приборов (например, микроволновых печей) и персо</w:t>
      </w:r>
      <w:r>
        <w:rPr>
          <w:rFonts w:ascii="inherit" w:hAnsi="inherit"/>
        </w:rPr>
        <w:softHyphen/>
        <w:t>нальных компьютеров. За счет расширения спектра товаров, рас</w:t>
      </w:r>
      <w:r>
        <w:rPr>
          <w:rFonts w:ascii="inherit" w:hAnsi="inherit"/>
        </w:rPr>
        <w:softHyphen/>
        <w:t xml:space="preserve">пространяемых по одним и тем же каналам, </w:t>
      </w:r>
      <w:proofErr w:type="spellStart"/>
      <w:r>
        <w:rPr>
          <w:rFonts w:ascii="inherit" w:hAnsi="inherit"/>
        </w:rPr>
        <w:t>Sanyo</w:t>
      </w:r>
      <w:proofErr w:type="spellEnd"/>
      <w:r>
        <w:rPr>
          <w:rFonts w:ascii="inherit" w:hAnsi="inherit"/>
        </w:rPr>
        <w:t xml:space="preserve"> и </w:t>
      </w:r>
      <w:proofErr w:type="spellStart"/>
      <w:r>
        <w:rPr>
          <w:rFonts w:ascii="inherit" w:hAnsi="inherit"/>
        </w:rPr>
        <w:t>Matsushita</w:t>
      </w:r>
      <w:proofErr w:type="spellEnd"/>
      <w:r>
        <w:rPr>
          <w:rFonts w:ascii="inherit" w:hAnsi="inherit"/>
        </w:rPr>
        <w:t xml:space="preserve"> не только </w:t>
      </w:r>
      <w:r>
        <w:rPr>
          <w:rFonts w:ascii="inherit" w:hAnsi="inherit"/>
        </w:rPr>
        <w:lastRenderedPageBreak/>
        <w:t>использовали родственные технологии, но и создали также более мощную дистрибьюторскую сеть, получили весомую экономию от применения схожих логистических и сбытовых каналов, не говоря уже о распространении всемирной извест</w:t>
      </w:r>
      <w:r>
        <w:rPr>
          <w:rFonts w:ascii="inherit" w:hAnsi="inherit"/>
        </w:rPr>
        <w:softHyphen/>
        <w:t>ности их торговых марок. Эти конкурентные преимущества не</w:t>
      </w:r>
      <w:r>
        <w:rPr>
          <w:rFonts w:ascii="inherit" w:hAnsi="inherit"/>
        </w:rPr>
        <w:softHyphen/>
        <w:t>доступны предприятиям, работающим в рамках одной страны и одной отрасли. Более того, при наличии диверсифицированной ориентации и транснациональной базы ДТНК могут проникать на новые национальные и товарные рынки и завоевывать там позиции путем предоставления покупателям цен ниже рыноч</w:t>
      </w:r>
      <w:r>
        <w:rPr>
          <w:rFonts w:ascii="inherit" w:hAnsi="inherit"/>
        </w:rPr>
        <w:softHyphen/>
        <w:t>ных (а если потребуется, то и ниже средней себестоимости), компенсируя свои затраты за счет собственных предприятий в других странах или в других отраслях.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Ни транснациональная, ни национальная компании, дейст</w:t>
      </w:r>
      <w:r>
        <w:rPr>
          <w:rFonts w:ascii="inherit" w:hAnsi="inherit"/>
        </w:rPr>
        <w:softHyphen/>
        <w:t xml:space="preserve">вующие в рамках одной отрасли, не в состоянии защитить себя от ДТНК, идущей на краткосрочные потери части прибыли ради </w:t>
      </w:r>
      <w:proofErr w:type="spellStart"/>
      <w:r>
        <w:rPr>
          <w:rFonts w:ascii="inherit" w:hAnsi="inherit"/>
        </w:rPr>
        <w:t>завоевывания</w:t>
      </w:r>
      <w:proofErr w:type="spellEnd"/>
      <w:r>
        <w:rPr>
          <w:rFonts w:ascii="inherit" w:hAnsi="inherit"/>
        </w:rPr>
        <w:t xml:space="preserve"> лидерства в долгосрочном аспекте, на новом пер</w:t>
      </w:r>
      <w:r>
        <w:rPr>
          <w:rFonts w:ascii="inherit" w:hAnsi="inherit"/>
        </w:rPr>
        <w:softHyphen/>
        <w:t>спективном рынке. Одноотраслевая местная компания имеет лишь один источник получения прибыли — собственный на</w:t>
      </w:r>
      <w:r>
        <w:rPr>
          <w:rFonts w:ascii="inherit" w:hAnsi="inherit"/>
        </w:rPr>
        <w:softHyphen/>
        <w:t>циональный рынок. Одноотраслевая транснациональная корпо</w:t>
      </w:r>
      <w:r>
        <w:rPr>
          <w:rFonts w:ascii="inherit" w:hAnsi="inherit"/>
        </w:rPr>
        <w:softHyphen/>
        <w:t>рация может получить прибыль на рынках разных стран, но лишь в одной сфере деятельности. Обе они уязвимы перед лицом ди</w:t>
      </w:r>
      <w:r>
        <w:rPr>
          <w:rFonts w:ascii="inherit" w:hAnsi="inherit"/>
        </w:rPr>
        <w:softHyphen/>
        <w:t>версифицированной транснациональ</w:t>
      </w:r>
      <w:r>
        <w:rPr>
          <w:rFonts w:ascii="inherit" w:hAnsi="inherit"/>
        </w:rPr>
        <w:softHyphen/>
        <w:t>ной корпорации, начинающей свое стратегическое наступление на эти источники путем снижения цен для завоевания большей доли на рынке. Способность ДТНК год за годом “давить” своих конкурентов занижен</w:t>
      </w:r>
      <w:r>
        <w:rPr>
          <w:rFonts w:ascii="inherit" w:hAnsi="inherit"/>
        </w:rPr>
        <w:softHyphen/>
        <w:t>ными ценами возникает благодаря ее возможностям снижения издержек в связи с диверсификацией в связанные отрасли и наличию ис</w:t>
      </w:r>
      <w:r>
        <w:rPr>
          <w:rFonts w:ascii="inherit" w:hAnsi="inherit"/>
        </w:rPr>
        <w:softHyphen/>
        <w:t>точников для компенсации низких прибылей и даже убытков за счет высокорентабельных предприятий в других странах и от</w:t>
      </w:r>
      <w:r>
        <w:rPr>
          <w:rFonts w:ascii="inherit" w:hAnsi="inherit"/>
        </w:rPr>
        <w:softHyphen/>
        <w:t xml:space="preserve">раслях. </w:t>
      </w:r>
      <w:proofErr w:type="spellStart"/>
      <w:r>
        <w:rPr>
          <w:rFonts w:ascii="inherit" w:hAnsi="inherit"/>
        </w:rPr>
        <w:t>Sanyo</w:t>
      </w:r>
      <w:proofErr w:type="spellEnd"/>
      <w:r>
        <w:rPr>
          <w:rFonts w:ascii="inherit" w:hAnsi="inherit"/>
        </w:rPr>
        <w:t>, например, благодаря такой диверсификации, ори</w:t>
      </w:r>
      <w:r>
        <w:rPr>
          <w:rFonts w:ascii="inherit" w:hAnsi="inherit"/>
        </w:rPr>
        <w:softHyphen/>
        <w:t>ентированной на получение товарных, сбытовых и технологиче</w:t>
      </w:r>
      <w:r>
        <w:rPr>
          <w:rFonts w:ascii="inherit" w:hAnsi="inherit"/>
        </w:rPr>
        <w:softHyphen/>
        <w:t>ских преимуществ и на мировое распространение своей продук</w:t>
      </w:r>
      <w:r>
        <w:rPr>
          <w:rFonts w:ascii="inherit" w:hAnsi="inherit"/>
        </w:rPr>
        <w:softHyphen/>
        <w:t xml:space="preserve">ции, может в конечном счете заблокировать такие компании, как </w:t>
      </w:r>
      <w:proofErr w:type="spellStart"/>
      <w:r>
        <w:rPr>
          <w:rFonts w:ascii="inherit" w:hAnsi="inherit"/>
        </w:rPr>
        <w:t>Zenith</w:t>
      </w:r>
      <w:proofErr w:type="spellEnd"/>
      <w:r>
        <w:rPr>
          <w:rFonts w:ascii="inherit" w:hAnsi="inherit"/>
        </w:rPr>
        <w:t xml:space="preserve"> (телевизоры и портативные компьютеры) и </w:t>
      </w:r>
      <w:proofErr w:type="spellStart"/>
      <w:r>
        <w:rPr>
          <w:rFonts w:ascii="inherit" w:hAnsi="inherit"/>
        </w:rPr>
        <w:t>Maytag</w:t>
      </w:r>
      <w:proofErr w:type="spellEnd"/>
      <w:r>
        <w:rPr>
          <w:rFonts w:ascii="inherit" w:hAnsi="inherit"/>
        </w:rPr>
        <w:t xml:space="preserve"> (бытовая техника) и оказать на них очень серьезное давление. </w:t>
      </w:r>
      <w:proofErr w:type="spellStart"/>
      <w:r>
        <w:rPr>
          <w:rFonts w:ascii="inherit" w:hAnsi="inherit"/>
        </w:rPr>
        <w:t>Sanyo</w:t>
      </w:r>
      <w:proofErr w:type="spellEnd"/>
      <w:r>
        <w:rPr>
          <w:rFonts w:ascii="inherit" w:hAnsi="inherit"/>
        </w:rPr>
        <w:t xml:space="preserve"> в состоянии отвоевать у </w:t>
      </w:r>
      <w:proofErr w:type="spellStart"/>
      <w:r>
        <w:rPr>
          <w:rFonts w:ascii="inherit" w:hAnsi="inherit"/>
        </w:rPr>
        <w:t>Zenith</w:t>
      </w:r>
      <w:proofErr w:type="spellEnd"/>
      <w:r>
        <w:rPr>
          <w:rFonts w:ascii="inherit" w:hAnsi="inherit"/>
        </w:rPr>
        <w:t xml:space="preserve"> значительную долю на рынке телевизоров и заметно пошатнуть приверженность поку</w:t>
      </w:r>
      <w:r>
        <w:rPr>
          <w:rFonts w:ascii="inherit" w:hAnsi="inherit"/>
        </w:rPr>
        <w:softHyphen/>
        <w:t xml:space="preserve">пателей к торговой марке </w:t>
      </w:r>
      <w:proofErr w:type="spellStart"/>
      <w:r>
        <w:rPr>
          <w:rFonts w:ascii="inherit" w:hAnsi="inherit"/>
        </w:rPr>
        <w:t>Zenith</w:t>
      </w:r>
      <w:proofErr w:type="spellEnd"/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Sanyo</w:t>
      </w:r>
      <w:proofErr w:type="spellEnd"/>
      <w:r>
        <w:rPr>
          <w:rFonts w:ascii="inherit" w:hAnsi="inherit"/>
        </w:rPr>
        <w:t xml:space="preserve"> может также внедриться на рынок крупной бытовой техники (путем приобретения како</w:t>
      </w:r>
      <w:r>
        <w:rPr>
          <w:rFonts w:ascii="inherit" w:hAnsi="inherit"/>
        </w:rPr>
        <w:softHyphen/>
        <w:t>го-либо предприятия в этой отрасли или построив его самостоя</w:t>
      </w:r>
      <w:r>
        <w:rPr>
          <w:rFonts w:ascii="inherit" w:hAnsi="inherit"/>
        </w:rPr>
        <w:softHyphen/>
        <w:t xml:space="preserve">тельно) и начать ценовую войну против </w:t>
      </w:r>
      <w:proofErr w:type="spellStart"/>
      <w:r>
        <w:rPr>
          <w:rFonts w:ascii="inherit" w:hAnsi="inherit"/>
        </w:rPr>
        <w:t>Maytag</w:t>
      </w:r>
      <w:proofErr w:type="spellEnd"/>
      <w:r>
        <w:rPr>
          <w:rFonts w:ascii="inherit" w:hAnsi="inherit"/>
        </w:rPr>
        <w:t xml:space="preserve"> и других менее диверсифицированных национальных производителей, компен</w:t>
      </w:r>
      <w:r>
        <w:rPr>
          <w:rFonts w:ascii="inherit" w:hAnsi="inherit"/>
        </w:rPr>
        <w:softHyphen/>
        <w:t xml:space="preserve">сируя демпинговые цены на эту продукцию прибылью от других своих предприятий. Если </w:t>
      </w:r>
      <w:proofErr w:type="spellStart"/>
      <w:r>
        <w:rPr>
          <w:rFonts w:ascii="inherit" w:hAnsi="inherit"/>
        </w:rPr>
        <w:t>Sanyo</w:t>
      </w:r>
      <w:proofErr w:type="spellEnd"/>
      <w:r>
        <w:rPr>
          <w:rFonts w:ascii="inherit" w:hAnsi="inherit"/>
        </w:rPr>
        <w:t xml:space="preserve"> пожелает этого, она сможет удержать низкие цены в течение нескольких лет, завоевывая таким образом долю на рынке за счет своих внутренних конку</w:t>
      </w:r>
      <w:r>
        <w:rPr>
          <w:rFonts w:ascii="inherit" w:hAnsi="inherit"/>
        </w:rPr>
        <w:softHyphen/>
        <w:t>рентов, и лишь после своей победы займется получением при</w:t>
      </w:r>
      <w:r>
        <w:rPr>
          <w:rFonts w:ascii="inherit" w:hAnsi="inherit"/>
        </w:rPr>
        <w:softHyphen/>
        <w:t>были.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lastRenderedPageBreak/>
        <w:t>Транснациональная корпо</w:t>
      </w:r>
      <w:r>
        <w:rPr>
          <w:rFonts w:ascii="inherit" w:hAnsi="inherit"/>
        </w:rPr>
        <w:softHyphen/>
        <w:t>рация, диверсифицирован</w:t>
      </w:r>
      <w:r>
        <w:rPr>
          <w:rFonts w:ascii="inherit" w:hAnsi="inherit"/>
        </w:rPr>
        <w:softHyphen/>
        <w:t>ная в связанные отрасли, превосходит по прочности своих позиций одноотрасле</w:t>
      </w:r>
      <w:r>
        <w:rPr>
          <w:rFonts w:ascii="inherit" w:hAnsi="inherit"/>
        </w:rPr>
        <w:softHyphen/>
        <w:t>вые компании независимо от их географической экспан</w:t>
      </w:r>
      <w:r>
        <w:rPr>
          <w:rFonts w:ascii="inherit" w:hAnsi="inherit"/>
        </w:rPr>
        <w:softHyphen/>
        <w:t>сии.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Некоторые дополнительные аспекты, отражающие конку</w:t>
      </w:r>
      <w:r>
        <w:rPr>
          <w:rFonts w:ascii="inherit" w:hAnsi="inherit"/>
        </w:rPr>
        <w:softHyphen/>
        <w:t>рентную силу широко диверсифицированных предприятий, представлены в иллюстрации 7.4.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Иллюстрация 7.4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MITSUBISHI: КОНКУРЕНТНАЯ СИЛА КЭЙРЕЦУ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представляет собой одну из крупнейших японских систем корпоративных связей (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>) — семейство объединенных компаний.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В 1992 г. объем ее продаж составил 175 млрд. долл. США. </w:t>
      </w:r>
      <w:proofErr w:type="spellStart"/>
      <w:r>
        <w:rPr>
          <w:rFonts w:ascii="inherit" w:hAnsi="inherit"/>
        </w:rPr>
        <w:t>Кейрецу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состоит из 28 компаний: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Согр</w:t>
      </w:r>
      <w:proofErr w:type="spellEnd"/>
      <w:r>
        <w:rPr>
          <w:rFonts w:ascii="inherit" w:hAnsi="inherit"/>
        </w:rPr>
        <w:t xml:space="preserve">. (торговая компания),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Heavy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Industries</w:t>
      </w:r>
      <w:proofErr w:type="spellEnd"/>
      <w:r>
        <w:rPr>
          <w:rFonts w:ascii="inherit" w:hAnsi="inherit"/>
        </w:rPr>
        <w:t xml:space="preserve"> (крупнейший производитель данного объединения в области судостроения, кондиционеров, роботов, газовых турбин),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Motors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Steel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Aluminum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Oil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Petrochemical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Plastics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Cable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Electric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Construction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Paper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Mills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Mining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and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Cement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Rayon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Nicon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Asahi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Glass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Kirin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Brewery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Bank</w:t>
      </w:r>
      <w:proofErr w:type="spellEnd"/>
      <w:r>
        <w:rPr>
          <w:rFonts w:ascii="inherit" w:hAnsi="inherit"/>
        </w:rPr>
        <w:t xml:space="preserve"> (занимающий пятое место в мире среди крупней</w:t>
      </w:r>
      <w:r>
        <w:rPr>
          <w:rFonts w:ascii="inherit" w:hAnsi="inherit"/>
        </w:rPr>
        <w:softHyphen/>
        <w:t xml:space="preserve">ших банков), </w:t>
      </w:r>
      <w:proofErr w:type="spellStart"/>
      <w:r>
        <w:rPr>
          <w:rFonts w:ascii="inherit" w:hAnsi="inherit"/>
        </w:rPr>
        <w:t>Tokyo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Marine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and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Fire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Insurance</w:t>
      </w:r>
      <w:proofErr w:type="spellEnd"/>
      <w:r>
        <w:rPr>
          <w:rFonts w:ascii="inherit" w:hAnsi="inherit"/>
        </w:rPr>
        <w:t xml:space="preserve"> (одна из крупнейших в мире страховых компа</w:t>
      </w:r>
      <w:r>
        <w:rPr>
          <w:rFonts w:ascii="inherit" w:hAnsi="inherit"/>
        </w:rPr>
        <w:softHyphen/>
        <w:t>ний) и т.д. Кроме этих основных компаний, существуют еще сотни других фирм, принадле</w:t>
      </w:r>
      <w:r>
        <w:rPr>
          <w:rFonts w:ascii="inherit" w:hAnsi="inherit"/>
        </w:rPr>
        <w:softHyphen/>
        <w:t xml:space="preserve">жащих к системе корпоративных связей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>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, Между основными 28 компаниями существуют тесные связи в виде взаимного участия в акционерном капитале (процент акций компании, принадлежащий другим членам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>, колеблется от 17 до 100, а в среднем составляет 27%), взаимного членства в советах директоров (для менеджеров одной компании достаточно обычное явление — быть одно</w:t>
      </w:r>
      <w:r>
        <w:rPr>
          <w:rFonts w:ascii="inherit" w:hAnsi="inherit"/>
        </w:rPr>
        <w:softHyphen/>
        <w:t xml:space="preserve">временно и членом правления другой компании, входящей в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>), совместных пред</w:t>
      </w:r>
      <w:r>
        <w:rPr>
          <w:rFonts w:ascii="inherit" w:hAnsi="inherit"/>
        </w:rPr>
        <w:softHyphen/>
        <w:t>приятий и т. д.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Во многих случаях компании пользуются товарами и услугами друг друга. Например, среди поставщиков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Motor’s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Diamond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Star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Plant</w:t>
      </w:r>
      <w:proofErr w:type="spellEnd"/>
      <w:r>
        <w:rPr>
          <w:rFonts w:ascii="inherit" w:hAnsi="inherit"/>
        </w:rPr>
        <w:t xml:space="preserve"> в </w:t>
      </w:r>
      <w:proofErr w:type="spellStart"/>
      <w:r>
        <w:rPr>
          <w:rFonts w:ascii="inherit" w:hAnsi="inherit"/>
        </w:rPr>
        <w:t>Блумингтоне</w:t>
      </w:r>
      <w:proofErr w:type="spellEnd"/>
      <w:r>
        <w:rPr>
          <w:rFonts w:ascii="inherit" w:hAnsi="inherit"/>
        </w:rPr>
        <w:t xml:space="preserve">, штат Иллинойс, есть 25 компаний, поставляющих товары и услуги одновременно и другим членам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>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 xml:space="preserve"> характерно также объединение сил для осуществления новых приобретений. Так, например, пять компаний объединились для покупки цементного завода в Калифор</w:t>
      </w:r>
      <w:r>
        <w:rPr>
          <w:rFonts w:ascii="inherit" w:hAnsi="inherit"/>
        </w:rPr>
        <w:softHyphen/>
        <w:t xml:space="preserve">нии,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Согр</w:t>
      </w:r>
      <w:proofErr w:type="spellEnd"/>
      <w:r>
        <w:rPr>
          <w:rFonts w:ascii="inherit" w:hAnsi="inherit"/>
        </w:rPr>
        <w:t xml:space="preserve">. приобрела химическую компанию в </w:t>
      </w:r>
      <w:proofErr w:type="spellStart"/>
      <w:r>
        <w:rPr>
          <w:rFonts w:ascii="inherit" w:hAnsi="inherit"/>
        </w:rPr>
        <w:t>Питсбурге</w:t>
      </w:r>
      <w:proofErr w:type="spellEnd"/>
      <w:r>
        <w:rPr>
          <w:rFonts w:ascii="inherit" w:hAnsi="inherit"/>
        </w:rPr>
        <w:t xml:space="preserve"> стоимостью 880 млн долл. США при поддержке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Bank</w:t>
      </w:r>
      <w:proofErr w:type="spellEnd"/>
      <w:r>
        <w:rPr>
          <w:rFonts w:ascii="inherit" w:hAnsi="inherit"/>
        </w:rPr>
        <w:t xml:space="preserve"> и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Trust</w:t>
      </w:r>
      <w:proofErr w:type="spellEnd"/>
      <w:r>
        <w:rPr>
          <w:rFonts w:ascii="inherit" w:hAnsi="inherit"/>
        </w:rPr>
        <w:t xml:space="preserve">, а затем продала часть акций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Gas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Chemical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Rayon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Petrochemical</w:t>
      </w:r>
      <w:proofErr w:type="spellEnd"/>
      <w:r>
        <w:rPr>
          <w:rFonts w:ascii="inherit" w:hAnsi="inherit"/>
        </w:rPr>
        <w:t xml:space="preserve"> и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Kasei</w:t>
      </w:r>
      <w:proofErr w:type="spellEnd"/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Bank</w:t>
      </w:r>
      <w:proofErr w:type="spellEnd"/>
      <w:r>
        <w:rPr>
          <w:rFonts w:ascii="inherit" w:hAnsi="inherit"/>
        </w:rPr>
        <w:t xml:space="preserve"> и другие финансовые компании, </w:t>
      </w:r>
      <w:r>
        <w:rPr>
          <w:rFonts w:ascii="inherit" w:hAnsi="inherit"/>
        </w:rPr>
        <w:lastRenderedPageBreak/>
        <w:t xml:space="preserve">входящие в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 xml:space="preserve">, служат основным источником средств для осуществления новых проектов и поддерживают членов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 xml:space="preserve"> в случае серьезных финансовых проблем.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Но несмотря на такие тесные связи, единой стратегии корпорации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не суще</w:t>
      </w:r>
      <w:r>
        <w:rPr>
          <w:rFonts w:ascii="inherit" w:hAnsi="inherit"/>
        </w:rPr>
        <w:softHyphen/>
        <w:t xml:space="preserve">ствует, каждая компания обладает полной самостоятельностью. Время от времени члены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 xml:space="preserve"> даже конкурируют между собой.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Но подобная независимость действий не мешает им объединяться на добровольной основе, соблюдать взаимные интересы или обращаться друг к другу за помощью для достижения стратегически важных целей.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Президентский Совет, состоящий из 49 директоров и президентов компаний, собира</w:t>
      </w:r>
      <w:r>
        <w:rPr>
          <w:rFonts w:ascii="inherit" w:hAnsi="inherit"/>
        </w:rPr>
        <w:softHyphen/>
        <w:t>ется во вторую пятницу каждого месяца. Обычно повестка дня содержит дискуссии по поводу совместных проектов, а также доклад эксперта по какой-либо проблеме. Кроме того, члены Совета делают сообщения по поводу стратегических проблем или новых возможно</w:t>
      </w:r>
      <w:r>
        <w:rPr>
          <w:rFonts w:ascii="inherit" w:hAnsi="inherit"/>
        </w:rPr>
        <w:softHyphen/>
        <w:t xml:space="preserve">стей, которые могут оказать воздействие на деятельность других членов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>. Здесь же принимаются наиболее важные стратегические решения.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Такие встречи Совета способствуют укреплению межфирменных связей, обмену ин</w:t>
      </w:r>
      <w:r>
        <w:rPr>
          <w:rFonts w:ascii="inherit" w:hAnsi="inherit"/>
        </w:rPr>
        <w:softHyphen/>
        <w:t>формацией, определению сфер взаимных интересов и путей их достижения.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В последние годы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поставляет значительное количество потребительских товаров в США. При этом часто происходит так, что рекламная кампания одного вида товара (например, автомобилей фирмы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Motor's</w:t>
      </w:r>
      <w:proofErr w:type="spellEnd"/>
      <w:r>
        <w:rPr>
          <w:rFonts w:ascii="inherit" w:hAnsi="inherit"/>
        </w:rPr>
        <w:t xml:space="preserve">) способствует увеличению сбыта другого товара (например, телевизоров фирмы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Electric</w:t>
      </w:r>
      <w:proofErr w:type="spellEnd"/>
      <w:r>
        <w:rPr>
          <w:rFonts w:ascii="inherit" w:hAnsi="inherit"/>
        </w:rPr>
        <w:t>). Нередко одна или не</w:t>
      </w:r>
      <w:r>
        <w:rPr>
          <w:rFonts w:ascii="inherit" w:hAnsi="inherit"/>
        </w:rPr>
        <w:softHyphen/>
        <w:t xml:space="preserve">сколько компаний </w:t>
      </w:r>
      <w:proofErr w:type="spellStart"/>
      <w:r>
        <w:rPr>
          <w:rFonts w:ascii="inherit" w:hAnsi="inherit"/>
        </w:rPr>
        <w:t>Mitsubishi</w:t>
      </w:r>
      <w:proofErr w:type="spellEnd"/>
      <w:r>
        <w:rPr>
          <w:rFonts w:ascii="inherit" w:hAnsi="inherit"/>
        </w:rPr>
        <w:t xml:space="preserve"> участвуют во всех стадиях создания продукта — от производ</w:t>
      </w:r>
      <w:r>
        <w:rPr>
          <w:rFonts w:ascii="inherit" w:hAnsi="inherit"/>
        </w:rPr>
        <w:softHyphen/>
        <w:t>ства отдельных деталей до транспортировки, хранения и сбыта.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Подобные методы применяют и остальные пять крупнейших японских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 xml:space="preserve">: </w:t>
      </w:r>
      <w:proofErr w:type="spellStart"/>
      <w:r>
        <w:rPr>
          <w:rFonts w:ascii="inherit" w:hAnsi="inherit"/>
        </w:rPr>
        <w:t>Dai-lchi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Kangin</w:t>
      </w:r>
      <w:proofErr w:type="spellEnd"/>
      <w:r>
        <w:rPr>
          <w:rFonts w:ascii="inherit" w:hAnsi="inherit"/>
        </w:rPr>
        <w:t xml:space="preserve">, состоящий из 47 компаний, </w:t>
      </w:r>
      <w:proofErr w:type="spellStart"/>
      <w:r>
        <w:rPr>
          <w:rFonts w:ascii="inherit" w:hAnsi="inherit"/>
        </w:rPr>
        <w:t>Mitsui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Group</w:t>
      </w:r>
      <w:proofErr w:type="spellEnd"/>
      <w:r>
        <w:rPr>
          <w:rFonts w:ascii="inherit" w:hAnsi="inherit"/>
        </w:rPr>
        <w:t xml:space="preserve"> (24 компании, включая </w:t>
      </w:r>
      <w:proofErr w:type="spellStart"/>
      <w:r>
        <w:rPr>
          <w:rFonts w:ascii="inherit" w:hAnsi="inherit"/>
        </w:rPr>
        <w:t>Toyota</w:t>
      </w:r>
      <w:proofErr w:type="spellEnd"/>
      <w:r>
        <w:rPr>
          <w:rFonts w:ascii="inherit" w:hAnsi="inherit"/>
        </w:rPr>
        <w:t xml:space="preserve"> и </w:t>
      </w:r>
      <w:proofErr w:type="spellStart"/>
      <w:r>
        <w:rPr>
          <w:rFonts w:ascii="inherit" w:hAnsi="inherit"/>
        </w:rPr>
        <w:t>Toshiba</w:t>
      </w:r>
      <w:proofErr w:type="spellEnd"/>
      <w:r>
        <w:rPr>
          <w:rFonts w:ascii="inherit" w:hAnsi="inherit"/>
        </w:rPr>
        <w:t xml:space="preserve">), </w:t>
      </w:r>
      <w:proofErr w:type="spellStart"/>
      <w:r>
        <w:rPr>
          <w:rFonts w:ascii="inherit" w:hAnsi="inherit"/>
        </w:rPr>
        <w:t>Sanwa</w:t>
      </w:r>
      <w:proofErr w:type="spellEnd"/>
      <w:r>
        <w:rPr>
          <w:rFonts w:ascii="inherit" w:hAnsi="inherit"/>
        </w:rPr>
        <w:t xml:space="preserve"> (44 компании), </w:t>
      </w:r>
      <w:proofErr w:type="spellStart"/>
      <w:r>
        <w:rPr>
          <w:rFonts w:ascii="inherit" w:hAnsi="inherit"/>
        </w:rPr>
        <w:t>Sumitomo</w:t>
      </w:r>
      <w:proofErr w:type="spellEnd"/>
      <w:r>
        <w:rPr>
          <w:rFonts w:ascii="inherit" w:hAnsi="inherit"/>
        </w:rPr>
        <w:t xml:space="preserve"> (20 компаний, включая NEC — компанию по производству телекоммуникационного оборудования и персональных компьютеров) и </w:t>
      </w:r>
      <w:proofErr w:type="spellStart"/>
      <w:r>
        <w:rPr>
          <w:rFonts w:ascii="inherit" w:hAnsi="inherit"/>
        </w:rPr>
        <w:t>Fuyo</w:t>
      </w:r>
      <w:proofErr w:type="spellEnd"/>
      <w:r>
        <w:rPr>
          <w:rFonts w:ascii="inherit" w:hAnsi="inherit"/>
        </w:rPr>
        <w:t xml:space="preserve"> (29 компаний, включая </w:t>
      </w:r>
      <w:proofErr w:type="spellStart"/>
      <w:r>
        <w:rPr>
          <w:rFonts w:ascii="inherit" w:hAnsi="inherit"/>
        </w:rPr>
        <w:t>Nissan</w:t>
      </w:r>
      <w:proofErr w:type="spellEnd"/>
      <w:r>
        <w:rPr>
          <w:rFonts w:ascii="inherit" w:hAnsi="inherit"/>
        </w:rPr>
        <w:t xml:space="preserve"> и </w:t>
      </w:r>
      <w:proofErr w:type="spellStart"/>
      <w:r>
        <w:rPr>
          <w:rFonts w:ascii="inherit" w:hAnsi="inherit"/>
        </w:rPr>
        <w:t>Canon</w:t>
      </w:r>
      <w:proofErr w:type="spellEnd"/>
      <w:r>
        <w:rPr>
          <w:rFonts w:ascii="inherit" w:hAnsi="inherit"/>
        </w:rPr>
        <w:t xml:space="preserve">). Большинство экономистов считают, что модель </w:t>
      </w:r>
      <w:proofErr w:type="spellStart"/>
      <w:r>
        <w:rPr>
          <w:rFonts w:ascii="inherit" w:hAnsi="inherit"/>
        </w:rPr>
        <w:t>кэйрецу</w:t>
      </w:r>
      <w:proofErr w:type="spellEnd"/>
      <w:r>
        <w:rPr>
          <w:rFonts w:ascii="inherit" w:hAnsi="inherit"/>
        </w:rPr>
        <w:t xml:space="preserve"> создает целый ряд конкурентных преимуществ для японских транснациональных компаний, дейст</w:t>
      </w:r>
      <w:r>
        <w:rPr>
          <w:rFonts w:ascii="inherit" w:hAnsi="inherit"/>
        </w:rPr>
        <w:softHyphen/>
        <w:t>вующих на международных рынках.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 xml:space="preserve">Источник; </w:t>
      </w:r>
      <w:proofErr w:type="spellStart"/>
      <w:r>
        <w:rPr>
          <w:rFonts w:ascii="inherit" w:hAnsi="inherit"/>
        </w:rPr>
        <w:t>Business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Week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September</w:t>
      </w:r>
      <w:proofErr w:type="spellEnd"/>
      <w:r>
        <w:rPr>
          <w:rFonts w:ascii="inherit" w:hAnsi="inherit"/>
        </w:rPr>
        <w:t xml:space="preserve"> 24, 1990. Р. 98—108.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Принцип конкуренции в данном случае очевиден: ДТНК имеет в своем запасе целый арсенал средств для разгрома в долгосрочном аспекте ТНК и национальных компаний, рабо</w:t>
      </w:r>
      <w:r>
        <w:rPr>
          <w:rFonts w:ascii="inherit" w:hAnsi="inherit"/>
        </w:rPr>
        <w:softHyphen/>
        <w:t>тающих в одной отрасли. Тем не менее конкурентные преиму</w:t>
      </w:r>
      <w:r>
        <w:rPr>
          <w:rFonts w:ascii="inherit" w:hAnsi="inherit"/>
        </w:rPr>
        <w:softHyphen/>
        <w:t>щества ДТНК зависят от того, являются ли отрасли, в которых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lastRenderedPageBreak/>
        <w:t>Конкурентные преимущества ДТНК основываются, как правило, на обмене технологиями, экономии на масштабе, использовании единой торговой марки, а также на проведе</w:t>
      </w:r>
      <w:r>
        <w:rPr>
          <w:rFonts w:ascii="inherit" w:hAnsi="inherit"/>
        </w:rPr>
        <w:softHyphen/>
        <w:t>нии демпинговой политики при ос</w:t>
      </w:r>
      <w:r>
        <w:rPr>
          <w:rFonts w:ascii="inherit" w:hAnsi="inherit"/>
        </w:rPr>
        <w:softHyphen/>
        <w:t>воении рынков.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применяется стратегия связан</w:t>
      </w:r>
      <w:r>
        <w:rPr>
          <w:rFonts w:ascii="inherit" w:hAnsi="inherit"/>
        </w:rPr>
        <w:softHyphen/>
        <w:t>ной диверсификации, отрасля</w:t>
      </w:r>
      <w:r>
        <w:rPr>
          <w:rFonts w:ascii="inherit" w:hAnsi="inherit"/>
        </w:rPr>
        <w:softHyphen/>
        <w:t>ми с глобальными масштабами конкуренции или по крайней мере близкими к этому состоя</w:t>
      </w:r>
      <w:r>
        <w:rPr>
          <w:rFonts w:ascii="inherit" w:hAnsi="inherit"/>
        </w:rPr>
        <w:softHyphen/>
        <w:t>нию. Только в этом случае централизованное руководство род</w:t>
      </w:r>
      <w:r>
        <w:rPr>
          <w:rFonts w:ascii="inherit" w:hAnsi="inherit"/>
        </w:rPr>
        <w:softHyphen/>
        <w:t>ственными предприятиями мо</w:t>
      </w:r>
      <w:r>
        <w:rPr>
          <w:rFonts w:ascii="inherit" w:hAnsi="inherit"/>
        </w:rPr>
        <w:softHyphen/>
        <w:t>жет привести к получению стратегических преимуществ. ДТНК наиболее конкурентоспособны в отраслях с большими возмож</w:t>
      </w:r>
      <w:r>
        <w:rPr>
          <w:rFonts w:ascii="inherit" w:hAnsi="inherit"/>
        </w:rPr>
        <w:softHyphen/>
        <w:t>ностями для обмена технологиями, экономии на масштабе про</w:t>
      </w:r>
      <w:r>
        <w:rPr>
          <w:rFonts w:ascii="inherit" w:hAnsi="inherit"/>
        </w:rPr>
        <w:softHyphen/>
        <w:t>изводства и для получения дополнительных выгод от использо</w:t>
      </w:r>
      <w:r>
        <w:rPr>
          <w:rFonts w:ascii="inherit" w:hAnsi="inherit"/>
        </w:rPr>
        <w:softHyphen/>
        <w:t>вания единой торговой марки.</w:t>
      </w:r>
    </w:p>
    <w:p w:rsidR="00320186" w:rsidRDefault="0032018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ДТНК имеют также большие возможности в осуществлении демпинговой политики при проникновении на новые рынки.</w:t>
      </w:r>
    </w:p>
    <w:p w:rsidR="005D2151" w:rsidRPr="00E75646" w:rsidRDefault="00320186" w:rsidP="00E7564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divId w:val="800922802"/>
        <w:rPr>
          <w:rFonts w:ascii="inherit" w:hAnsi="inherit"/>
        </w:rPr>
      </w:pPr>
      <w:r>
        <w:rPr>
          <w:rFonts w:ascii="inherit" w:hAnsi="inherit"/>
        </w:rPr>
        <w:t>Однако субсидирование такой политики не может продолжаться до бесконечности. Одно дело, направить часть прибыли сущест</w:t>
      </w:r>
      <w:r>
        <w:rPr>
          <w:rFonts w:ascii="inherit" w:hAnsi="inherit"/>
        </w:rPr>
        <w:softHyphen/>
        <w:t>вующих предприятий на покрытие оправданных краткосрочных убытков, возникающих при проникновении на новый товарный или географический рынок; и совсем другое дело, неразборчиво тратить средства корпорации (ухудшая таким образом совокуп</w:t>
      </w:r>
      <w:r>
        <w:rPr>
          <w:rFonts w:ascii="inherit" w:hAnsi="inherit"/>
        </w:rPr>
        <w:softHyphen/>
        <w:t>ные финансовые показатели) для поддержания неразумно низ</w:t>
      </w:r>
      <w:r>
        <w:rPr>
          <w:rFonts w:ascii="inherit" w:hAnsi="inherit"/>
        </w:rPr>
        <w:softHyphen/>
        <w:t>ких цен (даже во имя быстрого проникновения на рынок) или для покрытия долгосрочных потерь. В какой-то момент всякое предприятие должно начать приносить прибыть или оказаться за бортом корпорации. Более того, хозяйственный портфель ком</w:t>
      </w:r>
      <w:r>
        <w:rPr>
          <w:rFonts w:ascii="inherit" w:hAnsi="inherit"/>
        </w:rPr>
        <w:softHyphen/>
        <w:t>пании должен всегда иметь привлекательный вид. Поэтому дем</w:t>
      </w:r>
      <w:r>
        <w:rPr>
          <w:rFonts w:ascii="inherit" w:hAnsi="inherit"/>
        </w:rPr>
        <w:softHyphen/>
        <w:t>пинг имеет свои ограничения. Согласно общему правилу воз</w:t>
      </w:r>
      <w:r>
        <w:rPr>
          <w:rFonts w:ascii="inherit" w:hAnsi="inherit"/>
        </w:rPr>
        <w:softHyphen/>
        <w:t>можность демпинговой политики рассматривается лишь в случа</w:t>
      </w:r>
      <w:r>
        <w:rPr>
          <w:rFonts w:ascii="inherit" w:hAnsi="inherit"/>
        </w:rPr>
        <w:softHyphen/>
        <w:t>ях, когда существует высокая вероятность того, что краткосроч</w:t>
      </w:r>
      <w:r>
        <w:rPr>
          <w:rFonts w:ascii="inherit" w:hAnsi="inherit"/>
        </w:rPr>
        <w:softHyphen/>
        <w:t>ные убытки могут быть в будущем компенсированы значитель</w:t>
      </w:r>
      <w:r>
        <w:rPr>
          <w:rFonts w:ascii="inherit" w:hAnsi="inherit"/>
        </w:rPr>
        <w:softHyphen/>
        <w:t>ной прибылью.</w:t>
      </w:r>
    </w:p>
    <w:sectPr w:rsidR="005D2151" w:rsidRPr="00E7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2D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95B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21C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923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171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18"/>
    <w:rsid w:val="000934DC"/>
    <w:rsid w:val="00320186"/>
    <w:rsid w:val="00352861"/>
    <w:rsid w:val="005D2151"/>
    <w:rsid w:val="00766418"/>
    <w:rsid w:val="00E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CFE5"/>
  <w15:chartTrackingRefBased/>
  <w15:docId w15:val="{109E7DE0-6935-5940-8A48-E7EC152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4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01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18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18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18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20186"/>
    <w:rPr>
      <w:rFonts w:ascii="Arial" w:hAnsi="Arial" w:cs="Arial"/>
      <w:vanish/>
      <w:sz w:val="16"/>
      <w:szCs w:val="16"/>
    </w:rPr>
  </w:style>
  <w:style w:type="paragraph" w:customStyle="1" w:styleId="wf-main-navitem">
    <w:name w:val="wf-main-nav__item"/>
    <w:basedOn w:val="a"/>
    <w:rsid w:val="003201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0186"/>
    <w:rPr>
      <w:color w:val="0000FF"/>
      <w:u w:val="single"/>
    </w:rPr>
  </w:style>
  <w:style w:type="character" w:customStyle="1" w:styleId="chapter-titlea">
    <w:name w:val="chapter-titlea"/>
    <w:basedOn w:val="a0"/>
    <w:rsid w:val="0032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50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09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1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1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389">
              <w:marLeft w:val="0"/>
              <w:marRight w:val="0"/>
              <w:marTop w:val="75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auto"/>
      </w:divBdr>
      <w:divsChild>
        <w:div w:id="1447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2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31" w:color="auto"/>
            <w:right w:val="single" w:sz="6" w:space="0" w:color="auto"/>
          </w:divBdr>
          <w:divsChild>
            <w:div w:id="339814101">
              <w:marLeft w:val="0"/>
              <w:marRight w:val="0"/>
              <w:marTop w:val="0"/>
              <w:marBottom w:val="0"/>
              <w:divBdr>
                <w:top w:val="single" w:sz="6" w:space="18" w:color="E0E0E0"/>
                <w:left w:val="none" w:sz="0" w:space="18" w:color="auto"/>
                <w:bottom w:val="none" w:sz="0" w:space="18" w:color="auto"/>
                <w:right w:val="none" w:sz="0" w:space="18" w:color="auto"/>
              </w:divBdr>
            </w:div>
          </w:divsChild>
        </w:div>
      </w:divsChild>
    </w:div>
    <w:div w:id="17052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3737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15497</Characters>
  <Application>Microsoft Office Word</Application>
  <DocSecurity>0</DocSecurity>
  <Lines>129</Lines>
  <Paragraphs>36</Paragraphs>
  <ScaleCrop>false</ScaleCrop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khakimova.inzilya19@gmail.com</dc:creator>
  <cp:keywords/>
  <dc:description/>
  <cp:lastModifiedBy>khakimova.inzilya19@gmail.com</cp:lastModifiedBy>
  <cp:revision>2</cp:revision>
  <dcterms:created xsi:type="dcterms:W3CDTF">2020-04-16T10:56:00Z</dcterms:created>
  <dcterms:modified xsi:type="dcterms:W3CDTF">2020-04-16T10:56:00Z</dcterms:modified>
</cp:coreProperties>
</file>