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84" w:rsidRPr="00E80F84" w:rsidRDefault="00E80F84" w:rsidP="00E80F84">
      <w:pPr>
        <w:pStyle w:val="book-paragraph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80F84">
        <w:rPr>
          <w:b/>
          <w:color w:val="000000"/>
          <w:sz w:val="28"/>
          <w:szCs w:val="28"/>
        </w:rPr>
        <w:t>Базовые модели стратегического планирования</w:t>
      </w:r>
    </w:p>
    <w:p w:rsidR="00156096" w:rsidRPr="00E80F84" w:rsidRDefault="00156096" w:rsidP="00E80F84">
      <w:pPr>
        <w:pStyle w:val="book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80F84">
        <w:rPr>
          <w:color w:val="000000"/>
          <w:sz w:val="28"/>
          <w:szCs w:val="28"/>
        </w:rPr>
        <w:t>Набор принципиальных элементов концепции стратегического планирования определялся на основе поиска путей преодоления ограничений, свойственных системе долгосрочного планирования. Собственно, в различном понимании менеджерами роли внешних факторов и заключается основное отличие долгосрочного планирования на основе экстраполяции от стратегического планирования, основанного на анализе и поиске. Во главу угла стратегического планирования поставлен </w:t>
      </w:r>
      <w:proofErr w:type="gramStart"/>
      <w:r w:rsidRPr="00E80F84">
        <w:rPr>
          <w:iCs/>
          <w:color w:val="000000"/>
          <w:sz w:val="28"/>
          <w:szCs w:val="28"/>
        </w:rPr>
        <w:t>анализ</w:t>
      </w:r>
      <w:proofErr w:type="gramEnd"/>
      <w:r w:rsidRPr="00E80F84">
        <w:rPr>
          <w:iCs/>
          <w:color w:val="000000"/>
          <w:sz w:val="28"/>
          <w:szCs w:val="28"/>
        </w:rPr>
        <w:t> </w:t>
      </w:r>
      <w:r w:rsidRPr="00E80F84">
        <w:rPr>
          <w:color w:val="000000"/>
          <w:sz w:val="28"/>
          <w:szCs w:val="28"/>
        </w:rPr>
        <w:t>как внутренних возможностей организации, так и внешних конкурентных сил, а также </w:t>
      </w:r>
      <w:r w:rsidRPr="00E80F84">
        <w:rPr>
          <w:iCs/>
          <w:color w:val="000000"/>
          <w:sz w:val="28"/>
          <w:szCs w:val="28"/>
        </w:rPr>
        <w:t>поиск </w:t>
      </w:r>
      <w:r w:rsidRPr="00E80F84">
        <w:rPr>
          <w:color w:val="000000"/>
          <w:sz w:val="28"/>
          <w:szCs w:val="28"/>
        </w:rPr>
        <w:t>путей использования внешних возможностей с учетом специфики организации.</w:t>
      </w:r>
      <w:r w:rsidR="00E80F84">
        <w:rPr>
          <w:color w:val="000000"/>
          <w:sz w:val="28"/>
          <w:szCs w:val="28"/>
        </w:rPr>
        <w:t xml:space="preserve"> </w:t>
      </w:r>
      <w:r w:rsidRPr="00E80F84">
        <w:rPr>
          <w:color w:val="000000"/>
          <w:sz w:val="28"/>
          <w:szCs w:val="28"/>
        </w:rPr>
        <w:t>Таким образом, можно сказать, что </w:t>
      </w:r>
      <w:r w:rsidRPr="00E80F84">
        <w:rPr>
          <w:bCs/>
          <w:iCs/>
          <w:color w:val="000000"/>
          <w:sz w:val="28"/>
          <w:szCs w:val="28"/>
        </w:rPr>
        <w:t>суть стратегического планирования </w:t>
      </w:r>
      <w:r w:rsidRPr="00E80F84">
        <w:rPr>
          <w:color w:val="000000"/>
          <w:sz w:val="28"/>
          <w:szCs w:val="28"/>
        </w:rPr>
        <w:t>заключается в улучшении реакции предприятия на динамику рынка и поведение конкурентов путем применения анализа и активизации поиска.</w:t>
      </w:r>
    </w:p>
    <w:p w:rsidR="00156096" w:rsidRPr="00156096" w:rsidRDefault="00156096" w:rsidP="00E80F8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Начиная с 1962 года, когда в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Harvard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Review</w:t>
      </w:r>
      <w:proofErr w:type="spellEnd"/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опубликова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статья Ф.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Гилмора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Р.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Брандербурга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«Анатомия корпоративного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планирования», литература по воп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 стратегического планирова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оказалась насыщена сотнями моделей, в которых были предприняты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формализовать этот процесс. Однако</w:t>
      </w:r>
      <w:proofErr w:type="gram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справедливости ради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отмечает Г.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Минцберг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, все эти модели основаны на одной теоретической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 или базовой модели, ра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зличаясь между собой главным об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в деталях, а не в фунда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 принципах построения.</w:t>
      </w:r>
    </w:p>
    <w:p w:rsidR="00156096" w:rsidRPr="00156096" w:rsidRDefault="00156096" w:rsidP="00E80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рассмотрим более подробно базовую модель процесса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стратегического планирования и три ее основные модификации.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Гарвардской школы бизнес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а (Гарвардской группы) основыва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на 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широко известной процедуре SWOT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и разрабатывалась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учеными Гарварда в течение достаточно длительного периода времени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(главным образом К.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Эндрюсом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, иногд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 соавторстве с К. </w:t>
      </w:r>
      <w:proofErr w:type="spellStart"/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Хринстенсеном</w:t>
      </w:r>
      <w:proofErr w:type="spellEnd"/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Г. </w:t>
      </w:r>
      <w:proofErr w:type="spellStart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Минцберг</w:t>
      </w:r>
      <w:proofErr w:type="spellEnd"/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 данную модель «моделью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проектирования», поскольку в ее основе лежит вера, что формулирование стратегии как процесса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основывается на нескольких базовых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постулатах, обеспечивающих «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стратегии».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следует из приведенной схемы, в самом общем виде процесс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стратегического пла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на (проце</w:t>
      </w:r>
      <w:proofErr w:type="gramStart"/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атегического пла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нирования) представляет некую точку пересечения выявленных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 и угроз внешней де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 окружающей среды, выражен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 форме ключевых факторов успеха, а также сильных и слабых</w:t>
      </w:r>
    </w:p>
    <w:p w:rsidR="00E80F84" w:rsidRPr="00E80F84" w:rsidRDefault="00156096" w:rsidP="00E80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 ресурсного потенциала пред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 выраженных, в свою оче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редь, в его отличительных способностях к развитию. Естественно, что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внешней среды долж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ны быть востребованы за счет ис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 сильных сторон ресурсного потенциала. Кроме того,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выявлены угрозы вне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шней среды, а слабые стороны ре</w:t>
      </w:r>
      <w:r w:rsidRPr="00156096">
        <w:rPr>
          <w:rFonts w:ascii="Times New Roman" w:eastAsia="Times New Roman" w:hAnsi="Times New Roman" w:cs="Times New Roman"/>
          <w:color w:val="000000"/>
          <w:sz w:val="28"/>
          <w:szCs w:val="28"/>
        </w:rPr>
        <w:t>сурсного потенциала предприят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ия сведены к минимуму. На формулирование стратегии, ее оценку и выбор наилучшего варианта оказывают существенное влияние ценности высшего руководства, а также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нормы общества, которые выражаются в виде социальной</w:t>
      </w:r>
      <w:r w:rsid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F84"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ответственности.</w:t>
      </w:r>
    </w:p>
    <w:p w:rsidR="00406BC7" w:rsidRDefault="00E80F84" w:rsidP="00CA081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Формулирование стратегии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 быть контролируемым, осоз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нанным процессом мышления. Это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значает, что стратегия появ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 не интуитивно и не в результате внезапного выявления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«потока проблем», 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продуктом тщательно контролиру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емого процесса обдумывания человека. К. </w:t>
      </w:r>
      <w:proofErr w:type="spellStart"/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Эндрюс</w:t>
      </w:r>
      <w:proofErr w:type="spellEnd"/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оговаривает, что стратегическое мышление долж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основывать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ся не на интуитивном, а на осознанном опыте, называя 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внезапно возникающие страте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 как «оппортунизм» и «концептуальный враг стратегии»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процесс формирования стратегии должна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возложена на топ-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организации. Исполнитель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же директор является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воеобразным «архитектором» стра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тегии, определяя, кто конкретно будет привлечен к процессу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стратегического планирования.</w:t>
      </w:r>
      <w:r w:rsid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формирования стратеги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плана должна быть доста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простой и информативно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Можно утверждать, что это до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статочно традиционное требование к любому процессу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управленческих решений, поскольку обеспечивает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сходимость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и рациональность.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должны быть уникальными, т. е. единственными в своем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и являться результатом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оцесса созидательного проектиро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вания. Другими словами, стратегии должны отражать сущностные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(концептуальные), отличитель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для данного предприятия осо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бенности его развития, а не строиться по некоему стандартному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шаблону. Стратегия как результат процесса стратегического планирования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иметь завершенный характер. Процесс формулирования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является конечным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продуктом, когда полностью про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анализированы и оценены все альтернативные его варианты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осуществлен выбор наилучшего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них. В силу чего оценка стра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тегий в одном из блоков модели Гарвардской группы понимается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процесс принятия решени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я, связанный с выбором наилучше</w:t>
      </w:r>
      <w:r w:rsidRPr="00E80F84">
        <w:rPr>
          <w:rFonts w:ascii="Times New Roman" w:eastAsia="Times New Roman" w:hAnsi="Times New Roman" w:cs="Times New Roman"/>
          <w:color w:val="000000"/>
          <w:sz w:val="28"/>
          <w:szCs w:val="28"/>
        </w:rPr>
        <w:t>го варианта стратегии.</w:t>
      </w:r>
      <w:r w:rsidR="00CA0815" w:rsidRPr="00CA0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0815" w:rsidRPr="00CA0815" w:rsidRDefault="00406BC7" w:rsidP="00CA08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0815"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Стратегия должна быть проста, лаконична и выражена ясным,</w:t>
      </w:r>
      <w:r w:rsid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0815"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членораздельным языком, дол</w:t>
      </w:r>
      <w:r w:rsid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жна облегчить деятельность пред</w:t>
      </w:r>
      <w:r w:rsidR="00CA0815"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приятия, и в силу этого дает возможность ее понимания и восприятия работниками предприятия. Если стратегия является уникальной, полностью разработанной</w:t>
      </w:r>
    </w:p>
    <w:p w:rsidR="00406BC7" w:rsidRPr="00406BC7" w:rsidRDefault="00CA0815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четко </w:t>
      </w:r>
      <w:proofErr w:type="gramStart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сформулированной</w:t>
      </w:r>
      <w:proofErr w:type="gramEnd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, то она реализуема. Таким образом, все элементы организационной структуры предприятия должны обладать необходимыми знаниями и ресурсами и желанием претворить выбранную стратегию в жизнь. Финансовая стратегия представляет собой совокупность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средств, обеспечивающих прирост финансового потенциала предприятия. Она обязательно включает в себя анализ движения денежных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потоков, соотношение между накоплением и потреблением,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дивидендный выход.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Административная стратегия — набор правил по организационному развитию предприятия. Понятно, что она, с одной стороны, связана с конкретными стратегическими альтернативами (расширение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рынка и диверсификация), а с другой — </w:t>
      </w:r>
      <w:proofErr w:type="spellStart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синергическим</w:t>
      </w:r>
      <w:proofErr w:type="spellEnd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эффектом как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характеристикой целостности предприятия.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Существенным отличием от модели Гарвардской школы бизнеса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введение И. </w:t>
      </w:r>
      <w:proofErr w:type="spellStart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>Ансоффом</w:t>
      </w:r>
      <w:proofErr w:type="spellEnd"/>
      <w:r w:rsidRPr="00CA0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ратной связи, обеспечивающей интерактивность процедуры формирования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стратегического плана и непрерывность процесса ее реализации.</w:t>
      </w:r>
      <w:r w:rsidR="00406BC7" w:rsidRPr="00406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стратегического планирования может стать любая деятельность, касающаяся предпринимательства. Модель Г. </w:t>
      </w:r>
      <w:proofErr w:type="spellStart"/>
      <w:proofErr w:type="gram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Стейнера</w:t>
      </w:r>
      <w:proofErr w:type="spellEnd"/>
      <w:proofErr w:type="gramEnd"/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мнению Г.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Минцберга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абсолютным чемпионом по количеству страниц, напис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на тему планирования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его главная и наиболее известная книга «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Top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Managment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Planning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изданная в 1969 году, насчитывает около 800 страниц и содержит модель формирования с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тратегического планирования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Поскольку Г.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своей природе, как считает тот же Г. </w:t>
      </w:r>
      <w:proofErr w:type="spell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Минцберг</w:t>
      </w:r>
      <w:proofErr w:type="spellEnd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разрушителем теоретических канонов, а скорее популяри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затором </w:t>
      </w:r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известных взглядов на планирование, то и его модель, </w:t>
      </w:r>
      <w:proofErr w:type="gramStart"/>
      <w:r w:rsidR="00406BC7"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406BC7" w:rsidRPr="00237363" w:rsidRDefault="00406BC7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сравнению с моделью И. </w:t>
      </w:r>
      <w:proofErr w:type="spell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Ансоффа</w:t>
      </w:r>
      <w:proofErr w:type="spell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, выглядит более условной и менее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привязанной к конкретной практике. Первоначальный анализ модели Г. </w:t>
      </w:r>
      <w:proofErr w:type="spell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Стейнера</w:t>
      </w:r>
      <w:proofErr w:type="spell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основание сделать вывод о ее близости к модели Гарвардской школы бизнеса (если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не считать блока пересмотра и развития планов и обратных связей).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 ней есть моменты, которые дают основание выделить ее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в ряд самостоятельных.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Во-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первых, это предположение о всесторонности охвата, полноте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процесса планирования, жесткой последовательности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этапов формирования и детализации результатов действия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модель Г. </w:t>
      </w:r>
      <w:proofErr w:type="spell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Стейнера</w:t>
      </w:r>
      <w:proofErr w:type="spell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</w:t>
      </w:r>
      <w:proofErr w:type="gram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рассматриваться</w:t>
      </w:r>
      <w:proofErr w:type="gram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попытка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две рассмотренные выше модели (Гарвардской группы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Ансоффа</w:t>
      </w:r>
      <w:proofErr w:type="spellEnd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6E5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объектов приложения присутствуют: прибыльность, капитальные вложения, организация производственного процесса, ценообразование, трудовые отношения, маркетинг, финансы, персонал, технологические возмо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улучшение товара, НИОКР.</w:t>
      </w:r>
      <w:proofErr w:type="gramEnd"/>
    </w:p>
    <w:p w:rsidR="00237363" w:rsidRPr="00237363" w:rsidRDefault="00406BC7" w:rsidP="00237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Среднесрочное планирование есть процесс, в котором детализиро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ванные,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скоординированные планы создаются для выбранных сфер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бизнеса, для использования ресурсов по достижению целей путем реализации стратегий. Все среднесрочные программы и планы должны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охватывать один и тот же период времени.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Краткосрочные бюджеты и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детализированные функциональные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планы включают в себя краткосрочные плановые задания для продавцов, бюджеты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специалистов по материально-</w:t>
      </w:r>
      <w:r w:rsidRPr="00406BC7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техническому обеспечению, планы рекламных кампаний и т. д.</w:t>
      </w:r>
      <w:r w:rsidR="00237363" w:rsidRPr="00237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уже отмечалось, за прошедшие более чем три десятилетия после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описанных выше трех базовых моделей процесса формирования стратегического плана многие исследователи пытались внести свою лепту в данную область стратегического менеджмента.</w:t>
      </w:r>
      <w:proofErr w:type="gramEnd"/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Однако, как показывает анализ литературы по данному направлению,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из предлагаемых моделей в своей основе имеют принципиальные подходы или Гарвардской группы, или И. </w:t>
      </w:r>
      <w:proofErr w:type="spellStart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Ансоффа</w:t>
      </w:r>
      <w:proofErr w:type="spellEnd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Стейнера</w:t>
      </w:r>
      <w:proofErr w:type="spellEnd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. Наиболее типичным примером такой модели может служить конце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птуальная модель К. </w:t>
      </w:r>
      <w:proofErr w:type="spellStart"/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Боумэна</w:t>
      </w:r>
      <w:proofErr w:type="spellEnd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построении контура стратегического планирования учтены общепризнанные требования: полнота, информативность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простота модели. 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важными для нас становятся и качественные, сущностные предпосылки, которые лежат в основе последовательности блоков и их взаимосвязи.</w:t>
      </w:r>
      <w:r w:rsid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363"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предлагаемого нами контура стратегического планирования лежат следующие постулаты.</w:t>
      </w:r>
    </w:p>
    <w:p w:rsidR="00237363" w:rsidRPr="00237363" w:rsidRDefault="00237363" w:rsidP="00237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proofErr w:type="gramStart"/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сс стр</w:t>
      </w:r>
      <w:proofErr w:type="gramEnd"/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атегического планирования представляет собой последовательность трех этапов: анализ, </w:t>
      </w:r>
      <w:proofErr w:type="spellStart"/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выбор.</w:t>
      </w:r>
    </w:p>
    <w:p w:rsidR="00237363" w:rsidRPr="00237363" w:rsidRDefault="00237363" w:rsidP="00237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предприятия строятся по иерархическому принципу.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означает, что все структурные подразделения имеют свои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стратегии развития, «поглощаемые» стратегией развития предприятия в целом и скоординированные между собой.</w:t>
      </w:r>
    </w:p>
    <w:p w:rsidR="00237363" w:rsidRPr="00237363" w:rsidRDefault="00237363" w:rsidP="002373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</w:t>
      </w:r>
      <w:r w:rsidRPr="00237363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Стратегическое планирование есть непрерывный процесс, который не заканчивается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ментом формирования плана. </w:t>
      </w:r>
    </w:p>
    <w:p w:rsidR="00406BC7" w:rsidRPr="00406BC7" w:rsidRDefault="00406BC7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815" w:rsidRPr="00CA0815" w:rsidRDefault="00CA0815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0F84" w:rsidRPr="00E80F84" w:rsidRDefault="00E80F84" w:rsidP="00406B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096" w:rsidRPr="00156096" w:rsidRDefault="00156096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6096" w:rsidRPr="00156096" w:rsidRDefault="00156096" w:rsidP="00406B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6351" w:rsidRPr="00237363" w:rsidRDefault="00346351" w:rsidP="00406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6351" w:rsidRPr="0023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56096"/>
    <w:rsid w:val="00156096"/>
    <w:rsid w:val="00237363"/>
    <w:rsid w:val="00346351"/>
    <w:rsid w:val="00406BC7"/>
    <w:rsid w:val="006E5E0B"/>
    <w:rsid w:val="00CA0815"/>
    <w:rsid w:val="00E8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15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2020-04-07T12:24:00Z</dcterms:created>
  <dcterms:modified xsi:type="dcterms:W3CDTF">2020-04-07T13:22:00Z</dcterms:modified>
</cp:coreProperties>
</file>