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E44" w:rsidRDefault="00416E44" w:rsidP="00416E4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МИНИСТЕРСТВО СЕЛЬСКОГО ХОЗЯЙСТВА</w:t>
      </w:r>
    </w:p>
    <w:p w:rsidR="00416E44" w:rsidRDefault="00416E44" w:rsidP="00416E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br/>
        <w:t>Федеральное государственное бюджетное образовательное учреждение</w:t>
      </w:r>
    </w:p>
    <w:p w:rsidR="00416E44" w:rsidRDefault="00416E44" w:rsidP="00416E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416E44" w:rsidRDefault="00416E44" w:rsidP="00416E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«Казанский государственный аграрный университет»</w:t>
      </w:r>
    </w:p>
    <w:p w:rsidR="00416E44" w:rsidRDefault="00416E44" w:rsidP="00416E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6E44" w:rsidRDefault="00416E44" w:rsidP="00416E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6E44" w:rsidRDefault="00416E44" w:rsidP="00416E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 экономики</w:t>
      </w:r>
    </w:p>
    <w:p w:rsidR="00416E44" w:rsidRDefault="00416E44" w:rsidP="00416E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6E44" w:rsidRDefault="00416E44" w:rsidP="00416E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организации</w:t>
      </w:r>
      <w:r w:rsidRPr="00416E44">
        <w:rPr>
          <w:rFonts w:ascii="Times New Roman" w:hAnsi="Times New Roman" w:cs="Times New Roman"/>
          <w:sz w:val="28"/>
          <w:szCs w:val="28"/>
        </w:rPr>
        <w:t xml:space="preserve"> сельскохозяйственного производства</w:t>
      </w:r>
    </w:p>
    <w:p w:rsidR="00416E44" w:rsidRDefault="00416E44" w:rsidP="00416E44">
      <w:pPr>
        <w:rPr>
          <w:rFonts w:ascii="Times New Roman" w:hAnsi="Times New Roman" w:cs="Times New Roman"/>
          <w:sz w:val="28"/>
          <w:szCs w:val="28"/>
        </w:rPr>
      </w:pPr>
    </w:p>
    <w:p w:rsidR="00416E44" w:rsidRDefault="00416E44" w:rsidP="00416E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6E44" w:rsidRDefault="00416E44" w:rsidP="00416E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</w:t>
      </w:r>
    </w:p>
    <w:p w:rsidR="00416E44" w:rsidRDefault="00416E44" w:rsidP="00416E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 «Стратегический анализ и планирование»</w:t>
      </w:r>
    </w:p>
    <w:p w:rsidR="00416E44" w:rsidRDefault="00416E44" w:rsidP="00416E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6E44" w:rsidRDefault="00416E44" w:rsidP="00416E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6E44" w:rsidRDefault="00416E44" w:rsidP="00416E44">
      <w:pPr>
        <w:rPr>
          <w:rFonts w:ascii="Times New Roman" w:hAnsi="Times New Roman" w:cs="Times New Roman"/>
          <w:sz w:val="28"/>
          <w:szCs w:val="28"/>
        </w:rPr>
      </w:pPr>
    </w:p>
    <w:p w:rsidR="00416E44" w:rsidRDefault="00416E44" w:rsidP="00416E4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 студент</w:t>
      </w:r>
    </w:p>
    <w:p w:rsidR="00416E44" w:rsidRDefault="00416E44" w:rsidP="00416E4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курса заочного отделения</w:t>
      </w:r>
    </w:p>
    <w:p w:rsidR="00416E44" w:rsidRDefault="00416E44" w:rsidP="00416E4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Профиль: Производственный менеджмент</w:t>
      </w:r>
    </w:p>
    <w:p w:rsidR="00416E44" w:rsidRDefault="00416E44" w:rsidP="00416E4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Группы Б372-05</w:t>
      </w:r>
    </w:p>
    <w:p w:rsidR="00416E44" w:rsidRDefault="00416E44" w:rsidP="00416E4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Алиуллова Альбина Рафагатовна</w:t>
      </w:r>
    </w:p>
    <w:p w:rsidR="00416E44" w:rsidRDefault="00416E44" w:rsidP="00416E4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Шифр:</w:t>
      </w:r>
    </w:p>
    <w:p w:rsidR="00416E44" w:rsidRDefault="00416E44" w:rsidP="00416E4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Проверил профессор: Асадуллин Наиль Марсилович</w:t>
      </w:r>
    </w:p>
    <w:p w:rsidR="00416E44" w:rsidRDefault="00416E44" w:rsidP="00416E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6E44" w:rsidRDefault="00416E44" w:rsidP="00416E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Казань-2020</w:t>
      </w:r>
    </w:p>
    <w:p w:rsidR="00EE0A31" w:rsidRPr="0000486D" w:rsidRDefault="00416E44" w:rsidP="00416E4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048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Принципы анализа хозяйственной деятельности предприятия</w:t>
      </w:r>
    </w:p>
    <w:p w:rsidR="00651743" w:rsidRPr="00651743" w:rsidRDefault="00651743" w:rsidP="00651743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7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Аналитическое исследование, его результаты и использование в управлении производством должны отвечать определенным требованиям. Они обязательно должны быть осуществлены при организации, проведении и практическом использовании результатов анализа.</w:t>
      </w:r>
    </w:p>
    <w:p w:rsidR="00651743" w:rsidRPr="00651743" w:rsidRDefault="00651743" w:rsidP="00651743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7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1.Анализ должен основываться на государственном подходе к оценке экономических явлений, процессов, результатов функционирования экономики. Иными словами, при оценке тех или иных проявлений экономической жизни необходимо учитывать их соответствие экономической, социальной, экологической, международной политике и государственному законодательству.</w:t>
      </w:r>
    </w:p>
    <w:p w:rsidR="00651743" w:rsidRPr="00651743" w:rsidRDefault="00651743" w:rsidP="00651743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7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2.Анализ должен носить научный характер, то есть базироваться на положениях диалектической теории познания, учитывать требования экономических законов развития производства, использовать достижения НТП и передовой опыт, новейшие методы экономических исследований.</w:t>
      </w:r>
    </w:p>
    <w:p w:rsidR="00651743" w:rsidRPr="00651743" w:rsidRDefault="00651743" w:rsidP="00651743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7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3.Анализ должен быть всесторонним. Полнота исследования требует охвата всех звеньев и аспектов деятельности и всестороннего изучения причинно-следственных зависимостей в экономике предприятия.</w:t>
      </w:r>
    </w:p>
    <w:p w:rsidR="00651743" w:rsidRPr="00651743" w:rsidRDefault="00651743" w:rsidP="00651743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7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Одним из требований анализа является обеспечение системного подхода, при котором каждый исследуемый объект рассматривается как сложная динамическая система, состоящая из ряда элементов, так или иначе связанных между собой и внешней средой. Изучение каждого объекта должно учитывать все внутренние и внешние связи, взаимозависимость и взаимообусловленность его отдельных элементов.</w:t>
      </w:r>
    </w:p>
    <w:p w:rsidR="00651743" w:rsidRPr="00651743" w:rsidRDefault="00651743" w:rsidP="00651743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7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5.Анализ хозяйственной деятельности должен быть объективным, конкретным, точным. Она должна основываться на достоверной и проверенной информации, эффективно отражающей объективную реальность, а ее выводы должны подкрепляться точными аналитическими расчетами. Из этого следует, что организация бухгалтерского учета, внутреннего и внешнего аудита, а также методы анализа должны постоянно совершенствоваться в целях повышения точности и достоверности его расчетов.</w:t>
      </w:r>
    </w:p>
    <w:p w:rsidR="00651743" w:rsidRPr="00651743" w:rsidRDefault="00651743" w:rsidP="00651743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7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6.Анализ призван быть эффективным, активно влиять на ход производства и его результаты, оперативно выявляя недостатки, просчеты, упущения в работе и информируя об этом руководство предприятия. Из этого принципа вытекает необходимость использования материалов анализа для управления предприятием, разработки конкретных мероприятий, обоснования, корректировки и уточнения плановых данных. В противном случае цель анализа не достигается.</w:t>
      </w:r>
    </w:p>
    <w:p w:rsidR="00651743" w:rsidRPr="00651743" w:rsidRDefault="00651743" w:rsidP="00651743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7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7.Анализ должен быть плановым, систематическим и не разовым. Из этого требования вытекает необходимость планирования аналитической работы на предприятиях, распределения ответственности за ее выполнение между исполнителями и контроля за ее выполнением.</w:t>
      </w:r>
    </w:p>
    <w:p w:rsidR="00651743" w:rsidRPr="00651743" w:rsidRDefault="00651743" w:rsidP="00651743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7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8.Анализ должен быть быстрым. Скорость означает умение быстро и четко анализировать, принимать управленческие решения и реализовывать их.</w:t>
      </w:r>
    </w:p>
    <w:p w:rsidR="00651743" w:rsidRPr="00651743" w:rsidRDefault="00651743" w:rsidP="00651743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7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9.Одним из принципов анализа является его демократизация. Участвуйте в проведении анализа широкого круга работников компании, что помогает лучше выявлять лучшие практики и использовать резервы внутрихозяйственных.</w:t>
      </w:r>
    </w:p>
    <w:p w:rsidR="00651743" w:rsidRPr="00651743" w:rsidRDefault="00651743" w:rsidP="00651743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7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10.Анализ должен быть эффективным, то есть его стоимость должна иметь несколько эффектов.</w:t>
      </w:r>
    </w:p>
    <w:p w:rsidR="00416E44" w:rsidRDefault="00651743" w:rsidP="00651743">
      <w:pPr>
        <w:jc w:val="both"/>
        <w:rPr>
          <w:sz w:val="24"/>
          <w:szCs w:val="24"/>
        </w:rPr>
      </w:pPr>
      <w:r w:rsidRPr="006517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Итак, основными принципами анализа являются научность, сложность, систематизация, объективность, точность, надежность, оперативность, скорость, демо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кратичность, эффективность и т.</w:t>
      </w:r>
      <w:r w:rsidRPr="006517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д.они должны руководствоваться анализом хозяйственной деятельности на любом уровне.</w:t>
      </w:r>
    </w:p>
    <w:p w:rsidR="0000486D" w:rsidRPr="0000486D" w:rsidRDefault="0000486D" w:rsidP="000048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86D" w:rsidRDefault="0000486D" w:rsidP="000048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86D">
        <w:rPr>
          <w:rFonts w:ascii="Times New Roman" w:hAnsi="Times New Roman" w:cs="Times New Roman"/>
          <w:b/>
          <w:sz w:val="24"/>
          <w:szCs w:val="24"/>
        </w:rPr>
        <w:t>Интегральный способ в анализе хозяйственной деятельности</w:t>
      </w:r>
    </w:p>
    <w:p w:rsidR="00651743" w:rsidRPr="00651743" w:rsidRDefault="00651743" w:rsidP="00651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74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недостатки метода удаления. Рассматривается задача дальнейшего увеличения декомпозиции взаимодействия факторов между собой. Сущность интегрального метода и его область применения. Алгоритмы расчета влияния факторов в различных моделях интегрально.</w:t>
      </w:r>
    </w:p>
    <w:p w:rsidR="00651743" w:rsidRPr="00651743" w:rsidRDefault="00651743" w:rsidP="00651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74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Элиминация как метод детерминированного факторного анализа имеет один существенный недостаток.</w:t>
      </w:r>
    </w:p>
    <w:p w:rsidR="00651743" w:rsidRPr="00651743" w:rsidRDefault="00651743" w:rsidP="00651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использование предполагает, что факторы изменяются независимо друг от друга. На самом деле они изменяются вместе, взаимосвязаны и из этого взаимодействия получается дополнительное увеличение показателя эффективности, который при применении методов элиминации присоединяется к одному из факторов, обычно последнему. В связи с этим значение факторов, влияющих на эффективное изменение показателя, изменяется в зависимости от того места, которое занимает поставленный им фактор в детерминированной модели.</w:t>
      </w:r>
    </w:p>
    <w:p w:rsidR="00651743" w:rsidRPr="00651743" w:rsidRDefault="00651743" w:rsidP="00651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7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 это на примере, приведенном в таблице. 6.1. Согласно содержащимся в нем данным, численность работников на предприятии увеличилась на 20%, производительность труда - на 25%, а объем валовой продукции - на 50%. Это означает, что 5% (50 - 20 - 25), или 8000 миллионов рублей. валовой выпуск продукции-это дополнительный прирост во взаимодействии этих двух факторов.</w:t>
      </w:r>
    </w:p>
    <w:p w:rsidR="0000486D" w:rsidRPr="0000486D" w:rsidRDefault="00651743" w:rsidP="00651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расчете условного объема валовой продукции, исходя из фактической численности работников и ожидаемого уровня производительности труда, дальнейшее увеличение взаимодействия двух факторов относится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качественному фактору-изменению </w:t>
      </w:r>
      <w:r w:rsidRPr="006517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производительности труда:</w:t>
      </w:r>
      <w:r w:rsidR="0000486D" w:rsidRPr="005C706F">
        <w:rPr>
          <w:rFonts w:ascii="Times New Roman" w:hAnsi="Times New Roman" w:cs="Times New Roman"/>
          <w:noProof/>
          <w:lang w:eastAsia="ru-RU"/>
        </w:rPr>
        <w:t xml:space="preserve"> </w:t>
      </w:r>
    </w:p>
    <w:p w:rsidR="0000486D" w:rsidRPr="0000486D" w:rsidRDefault="00651743" w:rsidP="005C706F">
      <w:pPr>
        <w:spacing w:after="0" w:line="360" w:lineRule="atLeast"/>
        <w:ind w:firstLine="2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06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ED0E91F" wp14:editId="1F8C1FE8">
            <wp:extent cx="3847796" cy="1356660"/>
            <wp:effectExtent l="0" t="0" r="635" b="0"/>
            <wp:docPr id="23" name="Рисунок 23" descr="C:\Users\Albina\Desktop\4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Users\Albina\Desktop\472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9466" cy="1357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86D" w:rsidRPr="0000486D" w:rsidRDefault="0000486D" w:rsidP="005C70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8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86C2D" w:rsidRPr="00686C2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при расчете номинального объема валовой продукции мы берем ожидаемую численность работников и фактический уровень производительности труда, то любое дальнейшее увеличение валовой продукции относится к количественному фактору, который мы меняем во вторую очередь:</w:t>
      </w:r>
      <w:r w:rsidR="00686C2D" w:rsidRPr="0000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48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0486D" w:rsidRPr="0000486D" w:rsidRDefault="00686C2D" w:rsidP="005C706F">
      <w:pPr>
        <w:spacing w:after="0" w:line="360" w:lineRule="atLeast"/>
        <w:ind w:firstLine="2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06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EBE84F3" wp14:editId="2DFF31E6">
            <wp:extent cx="2852780" cy="1068019"/>
            <wp:effectExtent l="0" t="0" r="5080" b="0"/>
            <wp:docPr id="24" name="Рисунок 24" descr="C:\Users\Albina\Desktop\4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Users\Albina\Desktop\472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737" cy="1068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86D" w:rsidRPr="0000486D" w:rsidRDefault="0000486D" w:rsidP="005C70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8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Покажем графическое решение задачи в разных вариантах (рис. 6.2).</w:t>
      </w:r>
      <w:r w:rsidRPr="000048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первом варианте расчета условный показатель имеет форму: ВПусл = ЧРф х ГВпл, во втором – ВПусл = ЧРпл х ГВф.</w:t>
      </w:r>
      <w:r w:rsidRPr="000048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48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0486D" w:rsidRPr="0000486D" w:rsidRDefault="0000486D" w:rsidP="005C706F">
      <w:pPr>
        <w:spacing w:after="0" w:line="360" w:lineRule="atLeast"/>
        <w:ind w:firstLine="2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86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Графическое решение задачи деления дополнительного прироста при использовании способов элиминирования</w:t>
      </w:r>
    </w:p>
    <w:p w:rsidR="0000486D" w:rsidRPr="0000486D" w:rsidRDefault="0000486D" w:rsidP="005C706F">
      <w:pPr>
        <w:spacing w:after="0" w:line="360" w:lineRule="atLeast"/>
        <w:ind w:firstLine="2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06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FAFD1B" wp14:editId="2DCCF889">
            <wp:extent cx="4250131" cy="2452561"/>
            <wp:effectExtent l="0" t="0" r="0" b="5080"/>
            <wp:docPr id="25" name="Рисунок 25" descr="C:\Users\Albina\Desktop\4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:\Users\Albina\Desktop\472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064" cy="2452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86D" w:rsidRPr="0000486D" w:rsidRDefault="0000486D" w:rsidP="005C70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8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Соответственно отклонения за счет каждого фактора в первом случае</w:t>
      </w:r>
      <w:r w:rsidRPr="000048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48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706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675FD6" wp14:editId="37D453D5">
            <wp:extent cx="4110424" cy="380391"/>
            <wp:effectExtent l="0" t="0" r="4445" b="635"/>
            <wp:docPr id="26" name="Рисунок 26" descr="C:\Users\Albina\Desktop\4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C:\Users\Albina\Desktop\473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1762" cy="38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86D" w:rsidRPr="0000486D" w:rsidRDefault="0000486D" w:rsidP="005C706F">
      <w:pPr>
        <w:spacing w:after="0" w:line="360" w:lineRule="atLeast"/>
        <w:ind w:firstLine="2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86D" w:rsidRPr="0000486D" w:rsidRDefault="0000486D" w:rsidP="005C70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8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втором</w:t>
      </w:r>
      <w:r w:rsidRPr="000048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48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706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A0E9F8" wp14:editId="233CB5E6">
            <wp:extent cx="4572000" cy="382894"/>
            <wp:effectExtent l="0" t="0" r="0" b="0"/>
            <wp:docPr id="27" name="Рисунок 27" descr="C:\Users\Albina\Desktop\4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Users\Albina\Desktop\473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7739" cy="38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86D" w:rsidRPr="0000486D" w:rsidRDefault="0000486D" w:rsidP="00686C2D">
      <w:pPr>
        <w:spacing w:after="0" w:line="360" w:lineRule="atLeast"/>
        <w:ind w:firstLine="2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8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86C2D" w:rsidRPr="00686C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графиках эти отклонения соответствуют разным прямоугольникам, так как в разных случаях замещения величина дополнительного прироста показателя эффективности, равная прямоугольнику ABCD, в первом случае соответствует величине влияния годового производства, а во втором-величине влияния численности работников. В результате величина влияния одного фактора преувеличивается, а другого уменьшается, что вызывает неоднозначность в оценке влияния факторов, особенно в тех случаях, когда дополнительное увеличение достаточно велико, как в нашем примере.</w:t>
      </w:r>
      <w:r w:rsidR="00686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6C2D" w:rsidRPr="00686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избавиться от этого недостатка, детерминистический факторный анализ использует интегральный </w:t>
      </w:r>
      <w:r w:rsidR="00686C2D" w:rsidRPr="00686C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метод, который применяется для измерения влияния факторов в мультипликативных, множественных и смешанных моделях множественного аддитивного вида</w:t>
      </w:r>
      <w:r w:rsidRPr="000048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48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706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91C7ED" wp14:editId="71AF8569">
            <wp:extent cx="2536353" cy="431597"/>
            <wp:effectExtent l="0" t="0" r="0" b="6985"/>
            <wp:docPr id="28" name="Рисунок 28" descr="C:\Users\Albina\Desktop\4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C:\Users\Albina\Desktop\473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420" cy="432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C2D" w:rsidRPr="00686C2D" w:rsidRDefault="0000486D" w:rsidP="00686C2D">
      <w:pPr>
        <w:spacing w:after="0" w:line="360" w:lineRule="atLeast"/>
        <w:ind w:firstLine="2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0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86C2D" w:rsidRPr="00686C2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данного метода позволяет получить более точные результаты для расчета влияния факторов относительно цепных методов, абсолютных и относительных различий и избежать неоднозначной оценки влияния факторов, так как результаты не зависят от расположения факторов в модели или от того, как они распределены.</w:t>
      </w:r>
    </w:p>
    <w:p w:rsidR="00686C2D" w:rsidRPr="00686C2D" w:rsidRDefault="00686C2D" w:rsidP="00686C2D">
      <w:pPr>
        <w:spacing w:after="0" w:line="360" w:lineRule="atLeast"/>
        <w:ind w:firstLine="2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C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первый взгляд может показаться, что для того, чтобы распределить дополнительный заработок, достаточно взять половину или часть, соответствующую количеству факторов.</w:t>
      </w:r>
    </w:p>
    <w:p w:rsidR="00651743" w:rsidRDefault="00686C2D" w:rsidP="00686C2D">
      <w:pPr>
        <w:spacing w:after="0" w:line="360" w:lineRule="atLeast"/>
        <w:ind w:firstLine="2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C2D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чаще всего это сделать сложно, потому что факторы могут действовать в разных направлениях. Поэтому в интегральном методе используются некоторые формулы. Вот основные из них для разных моделей.</w:t>
      </w:r>
    </w:p>
    <w:p w:rsidR="00651743" w:rsidRDefault="00686C2D" w:rsidP="005C70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06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F2F3C1" wp14:editId="157E0E9B">
            <wp:extent cx="3152703" cy="541324"/>
            <wp:effectExtent l="0" t="0" r="0" b="0"/>
            <wp:docPr id="29" name="Рисунок 29" descr="C:\Users\Albina\Desktop\4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C:\Users\Albina\Desktop\473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656" cy="541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86D" w:rsidRPr="000048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нашем примере (см. табл. 6.1) расчет проводится следующим образом:</w:t>
      </w:r>
    </w:p>
    <w:p w:rsidR="0000486D" w:rsidRPr="0000486D" w:rsidRDefault="0000486D" w:rsidP="005C70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8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706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B1AD41" wp14:editId="46503D80">
            <wp:extent cx="2674435" cy="1389888"/>
            <wp:effectExtent l="0" t="0" r="0" b="1270"/>
            <wp:docPr id="30" name="Рисунок 30" descr="C:\Users\Albina\Desktop\4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Albina\Desktop\473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395" cy="1389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48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0486D" w:rsidRPr="0000486D" w:rsidRDefault="0000486D" w:rsidP="005C706F">
      <w:pPr>
        <w:spacing w:after="0" w:line="360" w:lineRule="atLeast"/>
        <w:ind w:firstLine="2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86D" w:rsidRPr="0000486D" w:rsidRDefault="0000486D" w:rsidP="005C706F">
      <w:pPr>
        <w:spacing w:after="0" w:line="240" w:lineRule="auto"/>
        <w:ind w:left="2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06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F543BC2" wp14:editId="2D85364D">
            <wp:extent cx="2567635" cy="3598267"/>
            <wp:effectExtent l="0" t="0" r="4445" b="2540"/>
            <wp:docPr id="31" name="Рисунок 31" descr="C:\Users\Albina\Desktop\4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C:\Users\Albina\Desktop\4735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595" cy="359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706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A8103FB" wp14:editId="7282B67B">
                <wp:extent cx="2713990" cy="2713990"/>
                <wp:effectExtent l="0" t="0" r="0" b="0"/>
                <wp:docPr id="20" name="Прямоугольник 20" descr="https://uchebnik-ekonomika.com/files/uch_group35/uch_pgroup36/uch_uch231/image/473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13990" cy="271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0" o:spid="_x0000_s1026" alt="Описание: https://uchebnik-ekonomika.com/files/uch_group35/uch_pgroup36/uch_uch231/image/4735.jpg" style="width:213.7pt;height:21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" filled="f" stroked="f">
                <o:lock v:ext="edit" aspectratio="t"/>
                <w10:anchorlock/>
              </v:rect>
            </w:pict>
          </mc:Fallback>
        </mc:AlternateContent>
      </w:r>
    </w:p>
    <w:p w:rsidR="0000486D" w:rsidRPr="005C706F" w:rsidRDefault="0000486D" w:rsidP="005C70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86D" w:rsidRPr="0000486D" w:rsidRDefault="0000486D" w:rsidP="005C70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86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расчета влияния факторов в кратных и смешанных моделях используются следующие рабочие формулы.</w:t>
      </w:r>
      <w:r w:rsidRPr="000048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706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9F8805" wp14:editId="5231DAB1">
            <wp:extent cx="2888402" cy="2162175"/>
            <wp:effectExtent l="0" t="0" r="7620" b="0"/>
            <wp:docPr id="32" name="Рисунок 32" descr="C:\Users\Albina\Desktop\4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Albina\Desktop\4736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340" cy="216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48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0486D" w:rsidRPr="0000486D" w:rsidRDefault="0000486D" w:rsidP="005C706F">
      <w:pPr>
        <w:spacing w:after="0" w:line="360" w:lineRule="atLeast"/>
        <w:ind w:firstLine="2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86D" w:rsidRPr="0000486D" w:rsidRDefault="0000486D" w:rsidP="005C70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8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48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C706F" w:rsidRPr="005C706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9F9EF3" wp14:editId="4FA1CAA2">
            <wp:extent cx="3226715" cy="1162050"/>
            <wp:effectExtent l="0" t="0" r="0" b="0"/>
            <wp:docPr id="34" name="Рисунок 34" descr="C:\Users\Albina\Desktop\4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C:\Users\Albina\Desktop\4737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71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86D" w:rsidRPr="0000486D" w:rsidRDefault="005C706F" w:rsidP="005C706F">
      <w:pPr>
        <w:spacing w:after="0" w:line="360" w:lineRule="atLeast"/>
        <w:ind w:firstLine="2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06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CE79A72" wp14:editId="2C1CC8FA">
            <wp:extent cx="3089275" cy="1323975"/>
            <wp:effectExtent l="0" t="0" r="0" b="9525"/>
            <wp:docPr id="35" name="Рисунок 35" descr="C:\Users\Albina\Desktop\4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C:\Users\Albina\Desktop\4738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2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06F" w:rsidRPr="005C706F" w:rsidRDefault="0000486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0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51743" w:rsidRPr="0065174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использование интегрального метода не требует знания всего интеграционного процесса. Достаточно подставить необходимые числовые данные в готовые рабочие формулы и произвести не очень сложные вычисления с помощью калькулятора или другой компьютерной техники. В этом случае достигается большая точность расчетов.</w:t>
      </w:r>
    </w:p>
    <w:sectPr w:rsidR="005C706F" w:rsidRPr="005C7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653" w:rsidRDefault="003E4653" w:rsidP="005C706F">
      <w:pPr>
        <w:spacing w:after="0" w:line="240" w:lineRule="auto"/>
      </w:pPr>
      <w:r>
        <w:separator/>
      </w:r>
    </w:p>
  </w:endnote>
  <w:endnote w:type="continuationSeparator" w:id="0">
    <w:p w:rsidR="003E4653" w:rsidRDefault="003E4653" w:rsidP="005C7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653" w:rsidRDefault="003E4653" w:rsidP="005C706F">
      <w:pPr>
        <w:spacing w:after="0" w:line="240" w:lineRule="auto"/>
      </w:pPr>
      <w:r>
        <w:separator/>
      </w:r>
    </w:p>
  </w:footnote>
  <w:footnote w:type="continuationSeparator" w:id="0">
    <w:p w:rsidR="003E4653" w:rsidRDefault="003E4653" w:rsidP="005C70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E44"/>
    <w:rsid w:val="0000486D"/>
    <w:rsid w:val="000F5C54"/>
    <w:rsid w:val="00171104"/>
    <w:rsid w:val="00263C02"/>
    <w:rsid w:val="003E4653"/>
    <w:rsid w:val="00416E44"/>
    <w:rsid w:val="005C706F"/>
    <w:rsid w:val="00651743"/>
    <w:rsid w:val="00686C2D"/>
    <w:rsid w:val="00A72E81"/>
    <w:rsid w:val="00C256BA"/>
    <w:rsid w:val="00CD3126"/>
    <w:rsid w:val="00DE0C4C"/>
    <w:rsid w:val="00EE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2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2E81"/>
    <w:rPr>
      <w:b/>
      <w:bCs/>
    </w:rPr>
  </w:style>
  <w:style w:type="character" w:styleId="a5">
    <w:name w:val="Hyperlink"/>
    <w:basedOn w:val="a0"/>
    <w:uiPriority w:val="99"/>
    <w:semiHidden/>
    <w:unhideWhenUsed/>
    <w:rsid w:val="00A72E8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04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486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C7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C706F"/>
  </w:style>
  <w:style w:type="paragraph" w:styleId="aa">
    <w:name w:val="footer"/>
    <w:basedOn w:val="a"/>
    <w:link w:val="ab"/>
    <w:uiPriority w:val="99"/>
    <w:unhideWhenUsed/>
    <w:rsid w:val="005C7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C70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2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2E81"/>
    <w:rPr>
      <w:b/>
      <w:bCs/>
    </w:rPr>
  </w:style>
  <w:style w:type="character" w:styleId="a5">
    <w:name w:val="Hyperlink"/>
    <w:basedOn w:val="a0"/>
    <w:uiPriority w:val="99"/>
    <w:semiHidden/>
    <w:unhideWhenUsed/>
    <w:rsid w:val="00A72E8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04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486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C7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C706F"/>
  </w:style>
  <w:style w:type="paragraph" w:styleId="aa">
    <w:name w:val="footer"/>
    <w:basedOn w:val="a"/>
    <w:link w:val="ab"/>
    <w:uiPriority w:val="99"/>
    <w:unhideWhenUsed/>
    <w:rsid w:val="005C7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C7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1204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Albina</dc:creator>
  <cp:lastModifiedBy>Albina</cp:lastModifiedBy>
  <cp:revision>8</cp:revision>
  <cp:lastPrinted>2020-04-07T14:12:00Z</cp:lastPrinted>
  <dcterms:created xsi:type="dcterms:W3CDTF">2020-04-07T12:38:00Z</dcterms:created>
  <dcterms:modified xsi:type="dcterms:W3CDTF">2020-04-07T14:12:00Z</dcterms:modified>
</cp:coreProperties>
</file>