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60" w:rsidRPr="00BF1468" w:rsidRDefault="003F0F60" w:rsidP="003F0F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</w:t>
      </w:r>
      <w:r w:rsidRPr="00BF146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РАКТИЧЕСКИЕ ЗАНЯТИЯ</w:t>
      </w:r>
    </w:p>
    <w:p w:rsidR="003F0F60" w:rsidRPr="00BF1468" w:rsidRDefault="003F0F60" w:rsidP="003F0F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BF146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Тема 1. Устройство дренажа на участке</w:t>
      </w:r>
    </w:p>
    <w:p w:rsidR="003F0F60" w:rsidRPr="00BF1468" w:rsidRDefault="003F0F60" w:rsidP="003F0F60">
      <w:pPr>
        <w:spacing w:after="0" w:line="360" w:lineRule="auto"/>
        <w:jc w:val="both"/>
        <w:outlineLvl w:val="7"/>
        <w:rPr>
          <w:rFonts w:ascii="Times New Roman" w:eastAsia="Calibri" w:hAnsi="Times New Roman" w:cs="Times New Roman"/>
          <w:b/>
          <w:bCs/>
          <w:iCs/>
          <w:spacing w:val="4"/>
          <w:sz w:val="32"/>
          <w:szCs w:val="32"/>
        </w:rPr>
      </w:pPr>
      <w:r w:rsidRPr="00BF1468">
        <w:rPr>
          <w:rFonts w:ascii="Times New Roman" w:eastAsia="Calibri" w:hAnsi="Times New Roman" w:cs="Times New Roman"/>
          <w:b/>
          <w:bCs/>
          <w:iCs/>
          <w:spacing w:val="4"/>
          <w:sz w:val="32"/>
          <w:szCs w:val="32"/>
        </w:rPr>
        <w:t>Основные понятия по теме.</w:t>
      </w:r>
    </w:p>
    <w:p w:rsidR="003F0F60" w:rsidRPr="00BF1468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  <w:r w:rsidRPr="00BF1468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Термин «дренаж» (от англ. </w:t>
      </w:r>
      <w:proofErr w:type="spellStart"/>
      <w:r w:rsidRPr="00BF1468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drain</w:t>
      </w:r>
      <w:proofErr w:type="spellEnd"/>
      <w:r w:rsidRPr="00BF1468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— осушать) - это комплекс мероприятий, обеспечивающих предотвращение затопления и подтопления территорий в зависимости от требований их функционального использования и охраны природной среды или устранение отрицательных воздействий затопления и подтопления. Его устраивают в избыточно увлажненных местностях, при устройстве полов подвала и прокладке коммуникаций ниже уровня грунтовых вод, в суглинистых и глинистых грунтах, а при необходимости — под спортивными площадками.</w:t>
      </w:r>
    </w:p>
    <w:p w:rsidR="003F0F60" w:rsidRPr="00BF1468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F1468">
        <w:rPr>
          <w:rFonts w:ascii="Times New Roman" w:hAnsi="Times New Roman" w:cs="Times New Roman"/>
          <w:color w:val="000000"/>
          <w:sz w:val="32"/>
          <w:szCs w:val="32"/>
        </w:rPr>
        <w:t xml:space="preserve">Существует два основных вида дренажа вокруг дома: поверхностный и глубинный, которые отличаются </w:t>
      </w:r>
      <w:r w:rsidRPr="00BF1468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предназначением. </w:t>
      </w:r>
      <w:r w:rsidRPr="00BF1468">
        <w:rPr>
          <w:rFonts w:ascii="Times New Roman" w:eastAsia="Calibri" w:hAnsi="Times New Roman" w:cs="Times New Roman"/>
          <w:color w:val="282A2A"/>
          <w:sz w:val="32"/>
          <w:szCs w:val="32"/>
          <w:lang w:eastAsia="en-US"/>
        </w:rPr>
        <w:t>Он представляет собой систему каналов, которые прокладываются по всему участку, на его поверхности, в местах наибольшего скопления воды.</w:t>
      </w:r>
      <w:r w:rsidRPr="00BF146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BF1468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>Поверхностный</w:t>
      </w:r>
      <w:proofErr w:type="gramEnd"/>
      <w:r w:rsidRPr="00BF1468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 отводит талую и дождевую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воду от участка, устраивается, </w:t>
      </w:r>
      <w:r w:rsidRPr="00BF1468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если глубина пролегания грунтовых вод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на участке достаточно большая. </w:t>
      </w:r>
      <w:r w:rsidRPr="00BF1468"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  <w:t xml:space="preserve">Поверхностный вариант располагает ближе к поверхности почвы, </w:t>
      </w:r>
    </w:p>
    <w:p w:rsidR="003F0F60" w:rsidRPr="00BF1468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F1468">
        <w:rPr>
          <w:rFonts w:ascii="Times New Roman" w:hAnsi="Times New Roman" w:cs="Times New Roman"/>
          <w:bCs/>
          <w:color w:val="282A2A"/>
          <w:sz w:val="32"/>
          <w:szCs w:val="32"/>
          <w:bdr w:val="none" w:sz="0" w:space="0" w:color="auto" w:frame="1"/>
        </w:rPr>
        <w:t>Суть организации глубинного дренажа — это своевременный отвод грунтовых вод, которые под давлением почвы и увеличением своего объема выталкиваются на поверхность.</w:t>
      </w:r>
      <w:r w:rsidRPr="00BF146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BF1468">
        <w:rPr>
          <w:rFonts w:ascii="Times New Roman" w:hAnsi="Times New Roman" w:cs="Times New Roman"/>
          <w:color w:val="000000"/>
          <w:sz w:val="32"/>
          <w:szCs w:val="32"/>
        </w:rPr>
        <w:t>Глубинный</w:t>
      </w:r>
      <w:proofErr w:type="gramEnd"/>
      <w:r w:rsidRPr="00BF1468">
        <w:rPr>
          <w:rFonts w:ascii="Times New Roman" w:hAnsi="Times New Roman" w:cs="Times New Roman"/>
          <w:color w:val="000000"/>
          <w:sz w:val="32"/>
          <w:szCs w:val="32"/>
        </w:rPr>
        <w:t xml:space="preserve"> прокладывается на определенной глубине.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32"/>
          <w:szCs w:val="32"/>
          <w:shd w:val="clear" w:color="auto" w:fill="FFFFFF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shd w:val="clear" w:color="auto" w:fill="FBFBFB"/>
          <w:lang w:eastAsia="en-US"/>
        </w:rPr>
        <w:lastRenderedPageBreak/>
        <w:t xml:space="preserve">Базовым документом для устройства дренажа является СП 104.13330.2012 - это актуализированная редакция 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shd w:val="clear" w:color="auto" w:fill="FBFBFB"/>
          <w:lang w:eastAsia="en-US"/>
        </w:rPr>
        <w:t>СНиП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shd w:val="clear" w:color="auto" w:fill="FBFBFB"/>
          <w:lang w:eastAsia="en-US"/>
        </w:rPr>
        <w:t xml:space="preserve"> 2.06.15-85 «Инженерная защита территории от затопления и подтопления». 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b/>
          <w:sz w:val="32"/>
          <w:szCs w:val="32"/>
        </w:rPr>
        <w:t>Проект дренажа участка</w:t>
      </w:r>
      <w:r w:rsidRPr="00F22E8A">
        <w:rPr>
          <w:rFonts w:ascii="Times New Roman" w:hAnsi="Times New Roman" w:cs="Times New Roman"/>
          <w:sz w:val="32"/>
          <w:szCs w:val="32"/>
        </w:rPr>
        <w:t>. Началу устройства дренажа должна предшествовать разработка проекта системы. Проект дренажа создают, опираясь на инженерные гидрологические исследования участка. Его назначение – определение и описание фундаментальных технических характеристик дренажной системы.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Как правило, в проекте содержатся следующие данные: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схематическое изображение укладки дренажных труб (глубинных и поверхностных систем);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расчетные параметры дрен – сечение, уклон, сборка устьевой части, глубина закладывания в грунт и расстояние относительно друг друга;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типоразмеры составляющих дренажной системы (дрен, колодцев, соединительных элементов и т. д.);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список необходимых для монтажа конструкции строительных материалов.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Проект должен учитывать такие факторы: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ландшафт участка;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среднестатистический объем атмосферных осадков за год;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состав и особенности почвы;</w:t>
      </w:r>
    </w:p>
    <w:p w:rsidR="003F0F60" w:rsidRPr="00BF1468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666666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уровень грунтовых вод</w:t>
      </w:r>
      <w:r w:rsidRPr="00BF1468">
        <w:rPr>
          <w:rFonts w:ascii="Times New Roman" w:hAnsi="Times New Roman" w:cs="Times New Roman"/>
          <w:color w:val="666666"/>
          <w:sz w:val="32"/>
          <w:szCs w:val="32"/>
        </w:rPr>
        <w:t>;</w:t>
      </w:r>
    </w:p>
    <w:p w:rsidR="003F0F60" w:rsidRPr="00F22E8A" w:rsidRDefault="003F0F60" w:rsidP="003F0F60">
      <w:pPr>
        <w:spacing w:after="0" w:line="36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lastRenderedPageBreak/>
        <w:t>- расположение близлежащих естественных водоемов и пр.</w:t>
      </w:r>
      <w:r w:rsidRPr="00F22E8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90850" cy="1952625"/>
            <wp:effectExtent l="19050" t="0" r="0" b="0"/>
            <wp:docPr id="4" name="Рисунок 18" descr="Вариант дренажной системы с углом наклона 2 мм на 1 м (i=0.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Вариант дренажной системы с углом наклона 2 мм на 1 м (i=0.02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6400" r="2287" b="2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Рис. 1. Схема дренажа участка. (Вариант дренажной системы с углом наклона 2 см на 1 м (</w:t>
      </w:r>
      <w:proofErr w:type="spellStart"/>
      <w:r w:rsidRPr="00F22E8A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=0,02)). 1 – оси дренажных труб,  2 – открытая канава,  3 – водоприемник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b/>
          <w:sz w:val="32"/>
          <w:szCs w:val="32"/>
        </w:rPr>
        <w:t xml:space="preserve">Локальная смета. </w:t>
      </w:r>
      <w:r w:rsidRPr="00F22E8A">
        <w:rPr>
          <w:rFonts w:ascii="Times New Roman" w:hAnsi="Times New Roman" w:cs="Times New Roman"/>
          <w:sz w:val="32"/>
          <w:szCs w:val="32"/>
        </w:rPr>
        <w:t>Перед строительством дренажной системы составляется локальная смета на устройство дренажа, которая складывается из стоимости перечисленных ниже операций: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1 - создание в почве траншей глубиной до 2 м, установка креплений по всей ширине и укладывание гидроизоляционного слоя из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геотекстиля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2 – монтаж поперечного дренажа, имеющего двусторонний выпуск;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3 - прокладывание канализационного трубопровода из полиэтиленовых труб;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4 - засыпка основания под трубопроводы из щебня;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5 - установка водосборных коммуникаций, усиление подстилающих слоев и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набетонок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(армированием);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6 - подготовка грунта под посевы (насыпка слоя почвы толщиной до 20 см);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7 – создание газонов, посадка насаждений. 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Для устройства дренажной системы понадобятся материалы: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lastRenderedPageBreak/>
        <w:t>- щебень;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песок;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- дренажные трубы гофрированные, обернутые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геотканью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геотекстиль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иглопробивное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нетканое полотно, используемое для создания дополнительного фильтра, который может потребоваться в зависимости от характеристик грунта на участке);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- смотровые колодцы.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hAnsi="Times New Roman" w:cs="Times New Roman"/>
          <w:b/>
          <w:caps/>
          <w:sz w:val="32"/>
          <w:szCs w:val="32"/>
        </w:rPr>
      </w:pPr>
      <w:r w:rsidRPr="00F22E8A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Возведение дренажа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iCs/>
          <w:sz w:val="32"/>
          <w:szCs w:val="32"/>
          <w:shd w:val="clear" w:color="auto" w:fill="FFFFFF"/>
          <w:lang w:eastAsia="en-US"/>
        </w:rPr>
      </w:pPr>
      <w:r w:rsidRPr="00F22E8A">
        <w:rPr>
          <w:rFonts w:ascii="Times New Roman" w:eastAsia="Calibri" w:hAnsi="Times New Roman" w:cs="Times New Roman"/>
          <w:iCs/>
          <w:sz w:val="32"/>
          <w:szCs w:val="32"/>
          <w:shd w:val="clear" w:color="auto" w:fill="FFFFFF"/>
          <w:lang w:eastAsia="en-US"/>
        </w:rPr>
        <w:t xml:space="preserve">Дренаж – это самотечная система, поэтому ее устройство должно проводиться под определенным углом в сторону сборного колодца. 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Закрытая дренажная система предполагает создание траншеи в грунте, глубина которого 70-150 см, а ширина – 25-40 см. Обязательно предусматривается уклон, направленный к искусственному или естественному водоприемнику. Уклон, следуя которому монтируются дренажные системы –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СНиП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описывает так: значение уклона 2 см на 1 погонный м, если грунт глинистый; 3 см на 1 погонный м, если почвы песчаные.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eastAsia="Calibri" w:hAnsi="Times New Roman" w:cs="Times New Roman"/>
          <w:noProof/>
          <w:sz w:val="32"/>
          <w:szCs w:val="32"/>
        </w:rPr>
        <w:drawing>
          <wp:inline distT="0" distB="0" distL="0" distR="0">
            <wp:extent cx="2714625" cy="1905000"/>
            <wp:effectExtent l="19050" t="0" r="9525" b="0"/>
            <wp:docPr id="5" name="Рисунок 19" descr="http://1landscapedesign.ru/wp-content/uploads/2014/02/vidy-drenazh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1landscapedesign.ru/wp-content/uploads/2014/02/vidy-drenazhej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Рис. 2. Технологическая схема укладки дренажных труб в траншее.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22E8A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На дно выкладывается песчаная подушка, а на нее – слой щебня, поверх которого кладется дренажная труба. В некоторых случаях ее можно обернуть </w:t>
      </w:r>
      <w:proofErr w:type="spellStart"/>
      <w:r w:rsidRPr="00F22E8A">
        <w:rPr>
          <w:rFonts w:ascii="Times New Roman" w:hAnsi="Times New Roman" w:cs="Times New Roman"/>
          <w:sz w:val="32"/>
          <w:szCs w:val="32"/>
          <w:shd w:val="clear" w:color="auto" w:fill="FFFFFF"/>
        </w:rPr>
        <w:t>геотекстилем</w:t>
      </w:r>
      <w:proofErr w:type="spellEnd"/>
      <w:r w:rsidRPr="00F22E8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для защиты отверстий от возможного засорения. 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22E8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Для обустройства системы дренажа используют специальные трубы с перфорацией. Изначально применялись асбестоцементные или керамические конструкции, которые сегодня уступили место пластиковым. Дрены представляют собой трубы диаметром от 50 до 200 мм, снабженные сетью отверстий диаметром от 1,5 до 5 мм. Как и в случае с системой поверхностного дренирования предполагается наличие магистральной траншеи, собирающей влагу из всех второстепенных труб, и заканчивающейся в водоприемнике: сточной канаве, водоеме или специальном накопительном колодце. Для контроля над дренажным процессом и необходимой очистки системы осуществляется монтаж специальных колодцев. Они могут выполняться из железобетонных колец, но если глубина, на которой проложен дренаж, не превышает 3 м, используют гофрированные трубы разного диаметра. Сооружения обязательно оборудуются крышками для предотвращения попадания в них различного мусора. На прямой линии колодцы размещают через каждые 35-50 м и через один поворот при извилистой траншее. Колодцы располагаются в местах поворотов траншеи и через каждые 35-50 м на прямой линии Засыпка сооружения. 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419350" cy="1819275"/>
            <wp:effectExtent l="19050" t="0" r="0" b="0"/>
            <wp:docPr id="6" name="Рисунок 20" descr="Укладка слоев дренажа: геотекстиль-керамзит-тр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Укладка слоев дренажа: геотекстиль-керамзит-труб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Рис. 3. Укладка слоев дренажа: щебень – трубы –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геотекстиль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Сточные воды текут по дренажным трубам, собираются в коллекторе и в конечном итоге оказываются в водоприемнике (река, овраг, пруд и пр.).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Контроль над работой дренажной системы осуществляется через смотровые колодцы, построенные из железобетонных или полимерных колец.</w:t>
      </w:r>
      <w:r w:rsidRPr="00F22E8A">
        <w:rPr>
          <w:rFonts w:ascii="Times New Roman" w:eastAsia="Calibri" w:hAnsi="Times New Roman" w:cs="Times New Roman"/>
          <w:noProof/>
          <w:sz w:val="32"/>
          <w:szCs w:val="32"/>
        </w:rPr>
        <w:t xml:space="preserve"> 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В результате на участке образуется дренажная система, которая эффективно уменьшает уровень грунтовых вод, собирает и отводит осадки и талые воды.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pacing w:val="4"/>
          <w:sz w:val="32"/>
          <w:szCs w:val="32"/>
        </w:rPr>
      </w:pP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i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b/>
          <w:spacing w:val="4"/>
          <w:sz w:val="32"/>
          <w:szCs w:val="32"/>
        </w:rPr>
        <w:t>Практическое занятие</w:t>
      </w:r>
      <w:r w:rsidRPr="00F22E8A">
        <w:rPr>
          <w:rFonts w:ascii="Times New Roman" w:eastAsia="Calibri" w:hAnsi="Times New Roman" w:cs="Times New Roman"/>
          <w:b/>
          <w:i/>
          <w:spacing w:val="4"/>
          <w:sz w:val="32"/>
          <w:szCs w:val="32"/>
        </w:rPr>
        <w:t>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Цель: устройство дренажа на заданном участке, составление схемы и расчет сметной стоимости.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Задачи: 1. Составление схемы дренажа на участке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bCs/>
          <w:spacing w:val="4"/>
          <w:sz w:val="32"/>
          <w:szCs w:val="32"/>
        </w:rPr>
        <w:t>2. Расчет сметной стоимости – стоимости работ и материала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 xml:space="preserve">Исходные данные, материалы и оборудование: данные замеров параметров участка проектирования, нормативные документы, калькуляторы. 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b/>
          <w:spacing w:val="4"/>
          <w:sz w:val="32"/>
          <w:szCs w:val="32"/>
        </w:rPr>
        <w:t>Ход работы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b/>
          <w:spacing w:val="4"/>
          <w:sz w:val="32"/>
          <w:szCs w:val="32"/>
        </w:rPr>
        <w:lastRenderedPageBreak/>
        <w:t>Составление плана</w:t>
      </w: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. Исходными данными для выполнения данного задания является план участка, выполненный студентом при сборе материала для выполнения выпускной квалификационной работы или параметры участка, предоставленные преподавателем. Данный план вычерчивается на листке А</w:t>
      </w:r>
      <w:proofErr w:type="gramStart"/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4</w:t>
      </w:r>
      <w:proofErr w:type="gramEnd"/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 xml:space="preserve"> в выбранном студентом масштабе. Далее на данный план наносится схема дренажной системы согласно рис.1.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К магистральному трубопроводу, проложенному по диагонали участка, под углом 60 примыкают подводящие, расположенные параллельно на расстоянии 5-6 м друг от друга. Глубина залегания труб зависит от глубины грунтовых вод, колеблется от 50 до 200см, трубы размещаются с уклоном 2см на 1 м.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 xml:space="preserve">После нанесения схемы дренажа проводится расчет необходимых материалов для выполнения работ. Необходимое количество магистральных труб диаметром 150мм и подводящих труб диаметром 100 мм рассчитывается по плану. Необходимое количество инертных материалов рассчитывается согласно технологии укладки (рис.2), исходя из толщины укладки песка 20 см, щебня – от 20 до 30см, </w:t>
      </w:r>
      <w:proofErr w:type="spellStart"/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геотекстиля</w:t>
      </w:r>
      <w:proofErr w:type="spellEnd"/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 xml:space="preserve"> – около 1м по периметру щебня. 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При расчете глубины прокладки траншеи нужно учитывать необходимость устройства поверх дренажной системы растительного слоя высотой не менее 25 см для спортивного газона и 20см для остальных видов газонов, т.е. глубина траншеи на минимальной глубине не должна быть менее 60 см.</w:t>
      </w:r>
    </w:p>
    <w:p w:rsidR="003F0F60" w:rsidRPr="00F22E8A" w:rsidRDefault="003F0F60" w:rsidP="003F0F6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b/>
          <w:spacing w:val="4"/>
          <w:sz w:val="32"/>
          <w:szCs w:val="32"/>
        </w:rPr>
        <w:lastRenderedPageBreak/>
        <w:t>Расчет сметной стоимости устройства дренажа.</w:t>
      </w:r>
    </w:p>
    <w:p w:rsidR="003F0F60" w:rsidRPr="00F22E8A" w:rsidRDefault="003F0F60" w:rsidP="003F0F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4"/>
          <w:sz w:val="32"/>
          <w:szCs w:val="32"/>
        </w:rPr>
      </w:pPr>
      <w:r w:rsidRPr="00F22E8A">
        <w:rPr>
          <w:rFonts w:ascii="Times New Roman" w:eastAsia="Calibri" w:hAnsi="Times New Roman" w:cs="Times New Roman"/>
          <w:spacing w:val="4"/>
          <w:sz w:val="32"/>
          <w:szCs w:val="32"/>
        </w:rPr>
        <w:t>Проводится упрощенный расчет стоимости монтажа дренажа, учитывая стоимость только прямых затрат – заработной платы, ГСМ, содержания машин и стоимости материала. При этом подразумевается выполнение копки траншеи экскаватором на базе ЮМЗ с шириной лопаты 50см.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kern w:val="24"/>
          <w:sz w:val="32"/>
          <w:szCs w:val="32"/>
        </w:rPr>
        <w:t>1.Объем работ при выкопке траншеи определяется по формуле: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V</w:t>
      </w:r>
      <w:proofErr w:type="spell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тр</w:t>
      </w: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.=</w:t>
      </w:r>
      <w:proofErr w:type="spellEnd"/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h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*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b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*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l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,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</w:t>
      </w:r>
      <w:r w:rsidRPr="00F22E8A">
        <w:rPr>
          <w:rFonts w:ascii="Times New Roman" w:eastAsia="Calibri" w:hAnsi="Times New Roman" w:cs="Times New Roman"/>
          <w:sz w:val="32"/>
          <w:szCs w:val="32"/>
          <w:vertAlign w:val="superscript"/>
          <w:lang w:eastAsia="en-US"/>
        </w:rPr>
        <w:t xml:space="preserve">3      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(1),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где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h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, м – глубина траншеи (в зависимости от типа грунта и глубины грунтовых вод равна от 60 до 200 см),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b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, м  – ширина траншеи,  зависит от модели экскаватора (50 см),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l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, м – длина траншей, определяется по чертежу.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kern w:val="24"/>
          <w:sz w:val="32"/>
          <w:szCs w:val="32"/>
        </w:rPr>
        <w:t xml:space="preserve">2. Число </w:t>
      </w:r>
      <w:proofErr w:type="spellStart"/>
      <w:r w:rsidRPr="00F22E8A">
        <w:rPr>
          <w:rFonts w:ascii="Times New Roman" w:hAnsi="Times New Roman" w:cs="Times New Roman"/>
          <w:kern w:val="24"/>
          <w:sz w:val="32"/>
          <w:szCs w:val="32"/>
        </w:rPr>
        <w:t>машино-смен</w:t>
      </w:r>
      <w:proofErr w:type="spellEnd"/>
      <w:r w:rsidRPr="00F22E8A">
        <w:rPr>
          <w:rFonts w:ascii="Times New Roman" w:hAnsi="Times New Roman" w:cs="Times New Roman"/>
          <w:kern w:val="24"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bCs/>
          <w:i/>
          <w:iCs/>
          <w:kern w:val="24"/>
          <w:sz w:val="32"/>
          <w:szCs w:val="32"/>
        </w:rPr>
        <w:t>(</w:t>
      </w:r>
      <w:proofErr w:type="gramStart"/>
      <w:r w:rsidRPr="00F22E8A">
        <w:rPr>
          <w:rFonts w:ascii="Times New Roman" w:hAnsi="Times New Roman" w:cs="Times New Roman"/>
          <w:bCs/>
          <w:i/>
          <w:iCs/>
          <w:kern w:val="24"/>
          <w:sz w:val="32"/>
          <w:szCs w:val="32"/>
          <w:lang w:val="en-US"/>
        </w:rPr>
        <w:t>M</w:t>
      </w:r>
      <w:proofErr w:type="gramEnd"/>
      <w:r w:rsidRPr="00F22E8A">
        <w:rPr>
          <w:rFonts w:ascii="Times New Roman" w:hAnsi="Times New Roman" w:cs="Times New Roman"/>
          <w:bCs/>
          <w:i/>
          <w:iCs/>
          <w:kern w:val="24"/>
          <w:position w:val="-12"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bCs/>
          <w:i/>
          <w:iCs/>
          <w:kern w:val="24"/>
          <w:sz w:val="32"/>
          <w:szCs w:val="32"/>
        </w:rPr>
        <w:t>)</w:t>
      </w:r>
      <w:r w:rsidRPr="00F22E8A">
        <w:rPr>
          <w:rFonts w:ascii="Times New Roman" w:hAnsi="Times New Roman" w:cs="Times New Roman"/>
          <w:kern w:val="24"/>
          <w:sz w:val="32"/>
          <w:szCs w:val="32"/>
        </w:rPr>
        <w:t xml:space="preserve"> определяется по формуле: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M</w:t>
      </w:r>
      <w:r w:rsidRPr="00F22E8A">
        <w:rPr>
          <w:rFonts w:ascii="Times New Roman" w:hAnsi="Times New Roman" w:cs="Times New Roman"/>
          <w:bCs/>
          <w:iCs/>
          <w:kern w:val="24"/>
          <w:position w:val="-12"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=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V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/ </w:t>
      </w: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П</w:t>
      </w:r>
      <w:r w:rsidRPr="00F22E8A">
        <w:rPr>
          <w:rFonts w:ascii="Times New Roman" w:hAnsi="Times New Roman" w:cs="Times New Roman"/>
          <w:bCs/>
          <w:iCs/>
          <w:kern w:val="24"/>
          <w:position w:val="-12"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fr-FR"/>
        </w:rPr>
        <w:t xml:space="preserve">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,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</w:t>
      </w:r>
      <w:proofErr w:type="spell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маш.-см</w:t>
      </w:r>
      <w:proofErr w:type="spell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. (2)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iCs/>
          <w:kern w:val="24"/>
          <w:sz w:val="32"/>
          <w:szCs w:val="32"/>
        </w:rPr>
        <w:t xml:space="preserve">где 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  <w:lang w:val="en-US"/>
        </w:rPr>
        <w:t>V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</w:rPr>
        <w:t xml:space="preserve"> – объем работ, м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  <w:vertAlign w:val="superscript"/>
        </w:rPr>
        <w:t>3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  <w:lang w:val="fr-FR"/>
        </w:rPr>
        <w:t xml:space="preserve"> 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</w:rPr>
        <w:t xml:space="preserve"> или м</w:t>
      </w:r>
      <w:proofErr w:type="gramStart"/>
      <w:r w:rsidRPr="00F22E8A">
        <w:rPr>
          <w:rFonts w:ascii="Times New Roman" w:hAnsi="Times New Roman" w:cs="Times New Roman"/>
          <w:iCs/>
          <w:kern w:val="24"/>
          <w:sz w:val="32"/>
          <w:szCs w:val="32"/>
          <w:vertAlign w:val="superscript"/>
        </w:rPr>
        <w:t>2</w:t>
      </w:r>
      <w:proofErr w:type="gramEnd"/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iCs/>
          <w:kern w:val="24"/>
          <w:sz w:val="32"/>
          <w:szCs w:val="32"/>
          <w:lang w:val="fr-FR"/>
        </w:rPr>
        <w:t xml:space="preserve"> 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</w:rPr>
        <w:t>П</w:t>
      </w:r>
      <w:r w:rsidRPr="00F22E8A">
        <w:rPr>
          <w:rFonts w:ascii="Times New Roman" w:hAnsi="Times New Roman" w:cs="Times New Roman"/>
          <w:iCs/>
          <w:kern w:val="24"/>
          <w:position w:val="-9"/>
          <w:sz w:val="32"/>
          <w:szCs w:val="32"/>
          <w:vertAlign w:val="subscript"/>
        </w:rPr>
        <w:t xml:space="preserve">см </w:t>
      </w:r>
      <w:r w:rsidRPr="00F22E8A">
        <w:rPr>
          <w:rFonts w:ascii="Times New Roman" w:hAnsi="Times New Roman" w:cs="Times New Roman"/>
          <w:iCs/>
          <w:kern w:val="24"/>
          <w:sz w:val="32"/>
          <w:szCs w:val="32"/>
        </w:rPr>
        <w:t xml:space="preserve"> - сменная производительность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Производительность одноковшового экскаватора </w:t>
      </w:r>
      <w:proofErr w:type="spellStart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Пэ</w:t>
      </w:r>
      <w:proofErr w:type="spellEnd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 xml:space="preserve">,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м3, определяется</w:t>
      </w:r>
      <w:r w:rsid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по формуле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proofErr w:type="spellStart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Пэ</w:t>
      </w:r>
      <w:proofErr w:type="spellEnd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 xml:space="preserve">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= 60*</w:t>
      </w:r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n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*</w:t>
      </w:r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g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*</w:t>
      </w:r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T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*К</w:t>
      </w:r>
      <w:proofErr w:type="gramStart"/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g</w:t>
      </w:r>
      <w:proofErr w:type="gram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К</w:t>
      </w:r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t</w:t>
      </w:r>
      <w:r w:rsid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(3)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где </w:t>
      </w:r>
      <w:proofErr w:type="spellStart"/>
      <w:proofErr w:type="gramStart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п</w:t>
      </w:r>
      <w:proofErr w:type="spellEnd"/>
      <w:proofErr w:type="gram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— конструктивно-расчетное число рабочих циклов в минуту;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proofErr w:type="gramStart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val="en-US" w:eastAsia="en-US"/>
        </w:rPr>
        <w:t>g</w:t>
      </w:r>
      <w:proofErr w:type="gramEnd"/>
      <w:r w:rsidRPr="00F22E8A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 xml:space="preserve">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— емкость ковша, м3; 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T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– </w:t>
      </w:r>
      <w:proofErr w:type="gram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продолжительность</w:t>
      </w:r>
      <w:proofErr w:type="gram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сменного времени, час 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К</w:t>
      </w:r>
      <w:proofErr w:type="gramStart"/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g</w:t>
      </w:r>
      <w:proofErr w:type="gram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— суммарный коэффициент, учитывающий степень заполнения ковша грунтом, его рыхления и продолжительность цикла (0,6 -0,7); </w:t>
      </w:r>
    </w:p>
    <w:p w:rsidR="003F0F60" w:rsidRPr="00F22E8A" w:rsidRDefault="003F0F60" w:rsidP="003F0F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К</w:t>
      </w:r>
      <w:proofErr w:type="gramStart"/>
      <w:r w:rsidRPr="00F22E8A">
        <w:rPr>
          <w:rFonts w:ascii="Times New Roman" w:eastAsia="Calibri" w:hAnsi="Times New Roman" w:cs="Times New Roman"/>
          <w:sz w:val="32"/>
          <w:szCs w:val="32"/>
          <w:lang w:val="en-US" w:eastAsia="en-US"/>
        </w:rPr>
        <w:t>t</w:t>
      </w:r>
      <w:proofErr w:type="gram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— коэффициент использования времени смены, равный 0,75...0,85.</w:t>
      </w:r>
    </w:p>
    <w:p w:rsidR="003F0F60" w:rsidRPr="00F22E8A" w:rsidRDefault="003F0F60" w:rsidP="003F0F6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kern w:val="24"/>
          <w:sz w:val="32"/>
          <w:szCs w:val="32"/>
        </w:rPr>
        <w:lastRenderedPageBreak/>
        <w:t>3. Заработная плата определяются по формуле: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hAnsi="Times New Roman" w:cs="Times New Roman"/>
          <w:b/>
          <w:i/>
          <w:sz w:val="32"/>
          <w:szCs w:val="32"/>
        </w:rPr>
        <w:t>С</w:t>
      </w:r>
      <w:r w:rsidRPr="00F22E8A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 xml:space="preserve">ЗП 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=Ссм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*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Мсм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, 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руб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,  (4)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где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</w:rPr>
        <w:t>С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с</w:t>
      </w:r>
      <w:r w:rsidRPr="00F22E8A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>м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– сменная тарифная ставка, руб.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Мсм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– количество 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машино-смен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или человеко-дней, необходимое для выполнения данной работы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4. Расчет потребности в горюче-смазочных материалах на выполнение работ по созданию газона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Сменный расход основного топлива определяется по формуле: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G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= q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р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 xml:space="preserve"> *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p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+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q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 xml:space="preserve"> *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+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q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o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 xml:space="preserve"> *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o</w:t>
      </w:r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,,</w:t>
      </w:r>
      <w:proofErr w:type="gramEnd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  <w:r w:rsidRPr="00F22E8A">
        <w:rPr>
          <w:rFonts w:ascii="Times New Roman" w:hAnsi="Times New Roman" w:cs="Times New Roman"/>
          <w:sz w:val="32"/>
          <w:szCs w:val="32"/>
        </w:rPr>
        <w:t>кг</w:t>
      </w:r>
      <w:r w:rsidRPr="00F22E8A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(5.1)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где </w:t>
      </w:r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q</w:t>
      </w:r>
      <w:proofErr w:type="spellStart"/>
      <w:proofErr w:type="gramEnd"/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р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 – часовой расход топлива при выпол</w:t>
      </w:r>
      <w:r w:rsidR="00F22E8A">
        <w:rPr>
          <w:rFonts w:ascii="Times New Roman" w:hAnsi="Times New Roman" w:cs="Times New Roman"/>
          <w:sz w:val="32"/>
          <w:szCs w:val="32"/>
        </w:rPr>
        <w:t>нении работ, кг/ч (см. табл.1</w:t>
      </w:r>
      <w:r w:rsidRPr="00F22E8A">
        <w:rPr>
          <w:rFonts w:ascii="Times New Roman" w:hAnsi="Times New Roman" w:cs="Times New Roman"/>
          <w:sz w:val="32"/>
          <w:szCs w:val="32"/>
        </w:rPr>
        <w:t>);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q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часовой расход топлива при холо</w:t>
      </w:r>
      <w:r w:rsidR="00F22E8A">
        <w:rPr>
          <w:rFonts w:ascii="Times New Roman" w:hAnsi="Times New Roman" w:cs="Times New Roman"/>
          <w:sz w:val="32"/>
          <w:szCs w:val="32"/>
        </w:rPr>
        <w:t>стых переездах, кг/ч (см. табл</w:t>
      </w:r>
      <w:r w:rsidRPr="00F22E8A">
        <w:rPr>
          <w:rFonts w:ascii="Times New Roman" w:hAnsi="Times New Roman" w:cs="Times New Roman"/>
          <w:sz w:val="32"/>
          <w:szCs w:val="32"/>
        </w:rPr>
        <w:t>.1);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q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o</w:t>
      </w:r>
      <w:proofErr w:type="spellEnd"/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часовой расход топлива на остановках, кг/ч (см. табл.</w:t>
      </w:r>
      <w:r w:rsidR="00F22E8A">
        <w:rPr>
          <w:rFonts w:ascii="Times New Roman" w:hAnsi="Times New Roman" w:cs="Times New Roman"/>
          <w:sz w:val="32"/>
          <w:szCs w:val="32"/>
        </w:rPr>
        <w:t>1)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p</w:t>
      </w:r>
      <w:proofErr w:type="spellEnd"/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время работы трактора в течение смены при выполнении работ (ч), которое можно найти по формуле: 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p</w:t>
      </w:r>
      <w:proofErr w:type="spellEnd"/>
      <w:proofErr w:type="gramEnd"/>
      <w:r w:rsidRPr="00F22E8A">
        <w:rPr>
          <w:rFonts w:ascii="Times New Roman" w:hAnsi="Times New Roman" w:cs="Times New Roman"/>
          <w:i/>
          <w:sz w:val="32"/>
          <w:szCs w:val="32"/>
        </w:rPr>
        <w:t xml:space="preserve"> = К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*</w:t>
      </w:r>
      <w:r w:rsidRPr="00F22E8A">
        <w:rPr>
          <w:rFonts w:ascii="Times New Roman" w:hAnsi="Times New Roman" w:cs="Times New Roman"/>
          <w:i/>
          <w:sz w:val="32"/>
          <w:szCs w:val="32"/>
        </w:rPr>
        <w:t xml:space="preserve"> 8, </w:t>
      </w:r>
      <w:r w:rsidRPr="00F22E8A">
        <w:rPr>
          <w:rFonts w:ascii="Times New Roman" w:hAnsi="Times New Roman" w:cs="Times New Roman"/>
          <w:sz w:val="32"/>
          <w:szCs w:val="32"/>
        </w:rPr>
        <w:t xml:space="preserve">ч           </w:t>
      </w:r>
      <w:r w:rsidRPr="00F22E8A">
        <w:rPr>
          <w:rFonts w:ascii="Times New Roman" w:hAnsi="Times New Roman" w:cs="Times New Roman"/>
          <w:i/>
          <w:sz w:val="32"/>
          <w:szCs w:val="32"/>
        </w:rPr>
        <w:t>(5.2)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где </w:t>
      </w:r>
      <w:r w:rsidRPr="00F22E8A">
        <w:rPr>
          <w:rFonts w:ascii="Times New Roman" w:hAnsi="Times New Roman" w:cs="Times New Roman"/>
          <w:i/>
          <w:sz w:val="32"/>
          <w:szCs w:val="32"/>
        </w:rPr>
        <w:t>К</w:t>
      </w:r>
      <w:proofErr w:type="gramStart"/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t</w:t>
      </w:r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коэффициент использования времени смены для данной операции.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время работы трактора в течение смены, приходящееся на холостые переезды (ч), независимо от вида работ, принимается в размере 1,2 ч: </w:t>
      </w:r>
    </w:p>
    <w:p w:rsidR="003F0F60" w:rsidRPr="00F22E8A" w:rsidRDefault="003F0F60" w:rsidP="003F0F6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o</w:t>
      </w:r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время работы трактора в течение смены приходящееся на остановки (ч), которое определяется по формуле: </w:t>
      </w:r>
    </w:p>
    <w:p w:rsidR="003F0F60" w:rsidRPr="00F22E8A" w:rsidRDefault="003F0F60" w:rsidP="003F0F60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o</w:t>
      </w:r>
      <w:proofErr w:type="gramEnd"/>
      <w:r w:rsidRPr="00F22E8A">
        <w:rPr>
          <w:rFonts w:ascii="Times New Roman" w:hAnsi="Times New Roman" w:cs="Times New Roman"/>
          <w:i/>
          <w:sz w:val="32"/>
          <w:szCs w:val="32"/>
        </w:rPr>
        <w:t xml:space="preserve"> = 8 – (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p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</w:rPr>
        <w:t xml:space="preserve"> + </w:t>
      </w:r>
      <w:proofErr w:type="spell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  <w:lang w:val="en-US"/>
        </w:rPr>
        <w:t>x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</w:rPr>
        <w:t>)</w:t>
      </w:r>
      <w:r w:rsidRPr="00F22E8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F22E8A">
        <w:rPr>
          <w:rFonts w:ascii="Times New Roman" w:hAnsi="Times New Roman" w:cs="Times New Roman"/>
          <w:i/>
          <w:sz w:val="32"/>
          <w:szCs w:val="32"/>
        </w:rPr>
        <w:t>(5.3)</w:t>
      </w:r>
    </w:p>
    <w:p w:rsidR="003F0F60" w:rsidRPr="00F22E8A" w:rsidRDefault="003F0F60" w:rsidP="003F0F60">
      <w:pPr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lastRenderedPageBreak/>
        <w:t>Таблица 1. Часовой расход топлива тракторов при работе на различных режимах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7"/>
        <w:gridCol w:w="2550"/>
        <w:gridCol w:w="2977"/>
        <w:gridCol w:w="2377"/>
      </w:tblGrid>
      <w:tr w:rsidR="003F0F60" w:rsidRPr="00F22E8A" w:rsidTr="00175D0F">
        <w:tc>
          <w:tcPr>
            <w:tcW w:w="871" w:type="pct"/>
            <w:vMerge w:val="restar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Марка трактора</w:t>
            </w:r>
          </w:p>
        </w:tc>
        <w:tc>
          <w:tcPr>
            <w:tcW w:w="4129" w:type="pct"/>
            <w:gridSpan w:val="3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Расход топлива (</w:t>
            </w:r>
            <w:proofErr w:type="gramStart"/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кг</w:t>
            </w:r>
            <w:proofErr w:type="gramEnd"/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/ч) при работе двигателя</w:t>
            </w:r>
          </w:p>
        </w:tc>
      </w:tr>
      <w:tr w:rsidR="003F0F60" w:rsidRPr="00F22E8A" w:rsidTr="00175D0F">
        <w:tc>
          <w:tcPr>
            <w:tcW w:w="871" w:type="pct"/>
            <w:vMerge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на рабочем ходу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на холостом ходу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на остановках</w:t>
            </w:r>
          </w:p>
        </w:tc>
      </w:tr>
      <w:tr w:rsidR="003F0F60" w:rsidRPr="00F22E8A" w:rsidTr="00175D0F">
        <w:tc>
          <w:tcPr>
            <w:tcW w:w="87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Т-25А</w:t>
            </w: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3,1-4,3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1,8-2,8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0,8</w:t>
            </w:r>
          </w:p>
        </w:tc>
      </w:tr>
      <w:tr w:rsidR="003F0F60" w:rsidRPr="00F22E8A" w:rsidTr="00175D0F">
        <w:tc>
          <w:tcPr>
            <w:tcW w:w="87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Т-40 М</w:t>
            </w: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6,0-8,5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3,7-5,0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1,1</w:t>
            </w:r>
          </w:p>
        </w:tc>
      </w:tr>
      <w:tr w:rsidR="003F0F60" w:rsidRPr="00F22E8A" w:rsidTr="00175D0F">
        <w:tc>
          <w:tcPr>
            <w:tcW w:w="87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МТЗ-80</w:t>
            </w: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10,5-12,5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5,5-7,5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1,4</w:t>
            </w:r>
          </w:p>
        </w:tc>
      </w:tr>
      <w:tr w:rsidR="003F0F60" w:rsidRPr="00F22E8A" w:rsidTr="00175D0F">
        <w:tc>
          <w:tcPr>
            <w:tcW w:w="87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МТЗ-82</w:t>
            </w: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11,0-13,3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5,8-8,0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</w:p>
        </w:tc>
      </w:tr>
      <w:tr w:rsidR="003F0F60" w:rsidRPr="00F22E8A" w:rsidTr="00175D0F">
        <w:tc>
          <w:tcPr>
            <w:tcW w:w="87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ЮМЗ-6Л/М</w:t>
            </w:r>
          </w:p>
        </w:tc>
        <w:tc>
          <w:tcPr>
            <w:tcW w:w="1332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8,2-10,2</w:t>
            </w:r>
          </w:p>
        </w:tc>
        <w:tc>
          <w:tcPr>
            <w:tcW w:w="1555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4,0-6,0</w:t>
            </w:r>
          </w:p>
        </w:tc>
        <w:tc>
          <w:tcPr>
            <w:tcW w:w="1241" w:type="pct"/>
            <w:vAlign w:val="center"/>
          </w:tcPr>
          <w:p w:rsidR="003F0F60" w:rsidRPr="00F22E8A" w:rsidRDefault="003F0F60" w:rsidP="0017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2E8A">
              <w:rPr>
                <w:rFonts w:ascii="Times New Roman" w:hAnsi="Times New Roman" w:cs="Times New Roman"/>
                <w:sz w:val="32"/>
                <w:szCs w:val="32"/>
              </w:rPr>
              <w:t>1,3</w:t>
            </w:r>
          </w:p>
        </w:tc>
      </w:tr>
    </w:tbl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Расход основного топлива на весь объем работ определяется по формуле:</w:t>
      </w:r>
    </w:p>
    <w:p w:rsidR="003F0F60" w:rsidRPr="00F22E8A" w:rsidRDefault="003F0F60" w:rsidP="003F0F6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G</w:t>
      </w:r>
      <w:r w:rsidRPr="00F22E8A">
        <w:rPr>
          <w:rFonts w:ascii="Times New Roman" w:hAnsi="Times New Roman" w:cs="Times New Roman"/>
          <w:i/>
          <w:sz w:val="32"/>
          <w:szCs w:val="32"/>
        </w:rPr>
        <w:t xml:space="preserve">об = </w:t>
      </w:r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G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*</w:t>
      </w:r>
      <w:r w:rsidRPr="00F22E8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M</w:t>
      </w:r>
      <w:r w:rsidRPr="00F22E8A">
        <w:rPr>
          <w:rFonts w:ascii="Times New Roman" w:hAnsi="Times New Roman" w:cs="Times New Roman"/>
          <w:bCs/>
          <w:iCs/>
          <w:kern w:val="24"/>
          <w:position w:val="-12"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sz w:val="32"/>
          <w:szCs w:val="32"/>
        </w:rPr>
        <w:t xml:space="preserve">, кг </w:t>
      </w:r>
      <w:r w:rsidRPr="00F22E8A">
        <w:rPr>
          <w:rFonts w:ascii="Times New Roman" w:hAnsi="Times New Roman" w:cs="Times New Roman"/>
          <w:i/>
          <w:sz w:val="32"/>
          <w:szCs w:val="32"/>
        </w:rPr>
        <w:t>(5.4)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 xml:space="preserve">Рассчитанное основное топливо выражается в </w:t>
      </w:r>
      <w:proofErr w:type="gramStart"/>
      <w:r w:rsidRPr="00F22E8A">
        <w:rPr>
          <w:rFonts w:ascii="Times New Roman" w:hAnsi="Times New Roman" w:cs="Times New Roman"/>
          <w:sz w:val="32"/>
          <w:szCs w:val="32"/>
        </w:rPr>
        <w:t>кг</w:t>
      </w:r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, однако для получения стоимостных затрат это количество необходимо перевести в литры. </w:t>
      </w:r>
      <w:proofErr w:type="gramStart"/>
      <w:r w:rsidRPr="00F22E8A">
        <w:rPr>
          <w:rFonts w:ascii="Times New Roman" w:hAnsi="Times New Roman" w:cs="Times New Roman"/>
          <w:sz w:val="32"/>
          <w:szCs w:val="32"/>
        </w:rPr>
        <w:t>Для этого, общие затраты по основному топливу (кг) необходимо разделить на плотность того или иного вида ГСМ (для дизтоплива равна 0,84 -0,85).</w:t>
      </w:r>
      <w:proofErr w:type="gramEnd"/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Стоимость ГСМ определяется по формуле:</w:t>
      </w:r>
    </w:p>
    <w:p w:rsidR="003F0F60" w:rsidRPr="00F22E8A" w:rsidRDefault="003F0F60" w:rsidP="003F0F60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proofErr w:type="spellStart"/>
      <w:r w:rsidRPr="00F22E8A">
        <w:rPr>
          <w:rFonts w:ascii="Times New Roman" w:hAnsi="Times New Roman" w:cs="Times New Roman"/>
          <w:i/>
          <w:sz w:val="32"/>
          <w:szCs w:val="32"/>
        </w:rPr>
        <w:t>С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гсм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=</w:t>
      </w:r>
      <w:proofErr w:type="spellEnd"/>
      <w:r w:rsidRPr="00F22E8A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F22E8A">
        <w:rPr>
          <w:rFonts w:ascii="Times New Roman" w:hAnsi="Times New Roman" w:cs="Times New Roman"/>
          <w:i/>
          <w:sz w:val="32"/>
          <w:szCs w:val="32"/>
          <w:lang w:val="en-US"/>
        </w:rPr>
        <w:t>G</w:t>
      </w:r>
      <w:proofErr w:type="gramEnd"/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об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*С</w:t>
      </w:r>
      <w:r w:rsidRPr="00F22E8A">
        <w:rPr>
          <w:rFonts w:ascii="Times New Roman" w:eastAsia="Calibri" w:hAnsi="Times New Roman" w:cs="Times New Roman"/>
          <w:sz w:val="32"/>
          <w:szCs w:val="32"/>
          <w:vertAlign w:val="subscript"/>
          <w:lang w:eastAsia="en-US"/>
        </w:rPr>
        <w:t>1л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*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Мсм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, </w:t>
      </w:r>
      <w:proofErr w:type="spellStart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руб</w:t>
      </w:r>
      <w:proofErr w:type="spellEnd"/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, где (5.6)</w:t>
      </w:r>
    </w:p>
    <w:p w:rsidR="003F0F60" w:rsidRPr="00F22E8A" w:rsidRDefault="003F0F60" w:rsidP="003F0F60">
      <w:pPr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</w:t>
      </w:r>
      <w:r w:rsidRPr="00F22E8A">
        <w:rPr>
          <w:rFonts w:ascii="Times New Roman" w:eastAsia="Calibri" w:hAnsi="Times New Roman" w:cs="Times New Roman"/>
          <w:sz w:val="32"/>
          <w:szCs w:val="32"/>
          <w:vertAlign w:val="subscript"/>
          <w:lang w:eastAsia="en-US"/>
        </w:rPr>
        <w:t xml:space="preserve">1л   </w:t>
      </w:r>
      <w:r w:rsidRPr="00F22E8A">
        <w:rPr>
          <w:rFonts w:ascii="Times New Roman" w:eastAsia="Calibri" w:hAnsi="Times New Roman" w:cs="Times New Roman"/>
          <w:sz w:val="32"/>
          <w:szCs w:val="32"/>
          <w:lang w:eastAsia="en-US"/>
        </w:rPr>
        <w:t>- стоимость 1 литра горючего, руб.</w:t>
      </w:r>
      <w:r w:rsidRPr="00F22E8A">
        <w:rPr>
          <w:rFonts w:ascii="Times New Roman" w:eastAsia="Calibri" w:hAnsi="Times New Roman" w:cs="Times New Roman"/>
          <w:sz w:val="32"/>
          <w:szCs w:val="32"/>
          <w:vertAlign w:val="subscript"/>
          <w:lang w:eastAsia="en-US"/>
        </w:rPr>
        <w:tab/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5. Затраты на содержание машин определяются по формуле</w:t>
      </w:r>
      <w:proofErr w:type="gramStart"/>
      <w:r w:rsidRPr="00F22E8A"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3F0F60" w:rsidRPr="00F22E8A" w:rsidRDefault="003F0F60" w:rsidP="003F0F60">
      <w:pPr>
        <w:jc w:val="center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b/>
          <w:noProof/>
          <w:position w:val="-24"/>
          <w:sz w:val="32"/>
          <w:szCs w:val="32"/>
        </w:rPr>
        <w:drawing>
          <wp:inline distT="0" distB="0" distL="0" distR="0">
            <wp:extent cx="1238250" cy="323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E8A">
        <w:rPr>
          <w:rFonts w:ascii="Times New Roman" w:hAnsi="Times New Roman" w:cs="Times New Roman"/>
          <w:b/>
          <w:sz w:val="32"/>
          <w:szCs w:val="32"/>
        </w:rPr>
        <w:t>,</w:t>
      </w:r>
      <w:r w:rsidR="00F22E8A">
        <w:rPr>
          <w:rFonts w:ascii="Times New Roman" w:hAnsi="Times New Roman" w:cs="Times New Roman"/>
          <w:sz w:val="32"/>
          <w:szCs w:val="32"/>
        </w:rPr>
        <w:t xml:space="preserve">  руб.  </w:t>
      </w:r>
      <w:r w:rsidRPr="00F22E8A">
        <w:rPr>
          <w:rFonts w:ascii="Times New Roman" w:hAnsi="Times New Roman" w:cs="Times New Roman"/>
          <w:sz w:val="32"/>
          <w:szCs w:val="32"/>
        </w:rPr>
        <w:t>(6)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z w:val="32"/>
          <w:szCs w:val="32"/>
        </w:rPr>
        <w:t>где</w:t>
      </w:r>
      <w:proofErr w:type="gramStart"/>
      <w:r w:rsidRPr="00F22E8A">
        <w:rPr>
          <w:rFonts w:ascii="Times New Roman" w:hAnsi="Times New Roman" w:cs="Times New Roman"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i/>
          <w:sz w:val="32"/>
          <w:szCs w:val="32"/>
        </w:rPr>
        <w:t>Е</w:t>
      </w:r>
      <w:proofErr w:type="gramEnd"/>
      <w:r w:rsidRPr="00F22E8A">
        <w:rPr>
          <w:rFonts w:ascii="Times New Roman" w:hAnsi="Times New Roman" w:cs="Times New Roman"/>
          <w:sz w:val="32"/>
          <w:szCs w:val="32"/>
        </w:rPr>
        <w:t xml:space="preserve"> – стоимость трактора, машины или орудия, руб. 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i/>
          <w:sz w:val="32"/>
          <w:szCs w:val="32"/>
        </w:rPr>
        <w:t>а</w:t>
      </w:r>
      <w:r w:rsidRPr="00F22E8A">
        <w:rPr>
          <w:rFonts w:ascii="Times New Roman" w:hAnsi="Times New Roman" w:cs="Times New Roman"/>
          <w:sz w:val="32"/>
          <w:szCs w:val="32"/>
        </w:rPr>
        <w:t xml:space="preserve"> – годовая норма отчислений (сумма амортизационных отчислений и отчисления на текущий ремонт и техническое обслуживание) - для тракторов классом до 1,4 равна 32,5%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i/>
          <w:sz w:val="32"/>
          <w:szCs w:val="32"/>
        </w:rPr>
        <w:t>М</w:t>
      </w:r>
      <w:r w:rsidRPr="00F22E8A">
        <w:rPr>
          <w:rFonts w:ascii="Times New Roman" w:hAnsi="Times New Roman" w:cs="Times New Roman"/>
          <w:sz w:val="32"/>
          <w:szCs w:val="32"/>
        </w:rPr>
        <w:t xml:space="preserve"> – годовая загрузка трактора, машины или орудия (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машино-смены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 xml:space="preserve">) для тракторов классом до 1,4 равна 125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м-см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;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i/>
          <w:sz w:val="32"/>
          <w:szCs w:val="32"/>
        </w:rPr>
        <w:lastRenderedPageBreak/>
        <w:t>М</w:t>
      </w:r>
      <w:r w:rsidRPr="00F22E8A">
        <w:rPr>
          <w:rFonts w:ascii="Times New Roman" w:hAnsi="Times New Roman" w:cs="Times New Roman"/>
          <w:sz w:val="32"/>
          <w:szCs w:val="32"/>
        </w:rPr>
        <w:t xml:space="preserve"> </w:t>
      </w:r>
      <w:r w:rsidRPr="00F22E8A">
        <w:rPr>
          <w:rFonts w:ascii="Times New Roman" w:hAnsi="Times New Roman" w:cs="Times New Roman"/>
          <w:i/>
          <w:sz w:val="32"/>
          <w:szCs w:val="32"/>
          <w:vertAlign w:val="subscript"/>
        </w:rPr>
        <w:t>см</w:t>
      </w:r>
      <w:r w:rsidRPr="00F22E8A">
        <w:rPr>
          <w:rFonts w:ascii="Times New Roman" w:hAnsi="Times New Roman" w:cs="Times New Roman"/>
          <w:sz w:val="32"/>
          <w:szCs w:val="32"/>
        </w:rPr>
        <w:t xml:space="preserve"> – количество </w:t>
      </w:r>
      <w:proofErr w:type="spellStart"/>
      <w:r w:rsidRPr="00F22E8A">
        <w:rPr>
          <w:rFonts w:ascii="Times New Roman" w:hAnsi="Times New Roman" w:cs="Times New Roman"/>
          <w:sz w:val="32"/>
          <w:szCs w:val="32"/>
        </w:rPr>
        <w:t>машино-смен</w:t>
      </w:r>
      <w:proofErr w:type="spellEnd"/>
      <w:r w:rsidRPr="00F22E8A">
        <w:rPr>
          <w:rFonts w:ascii="Times New Roman" w:hAnsi="Times New Roman" w:cs="Times New Roman"/>
          <w:sz w:val="32"/>
          <w:szCs w:val="32"/>
        </w:rPr>
        <w:t>.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6. Стоимость материалов определяется по формуле</w:t>
      </w:r>
    </w:p>
    <w:p w:rsidR="003F0F60" w:rsidRPr="00F22E8A" w:rsidRDefault="003F0F60" w:rsidP="003F0F60">
      <w:pPr>
        <w:jc w:val="center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proofErr w:type="spell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Смат.=Сед</w:t>
      </w:r>
      <w:proofErr w:type="spell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* 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V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, </w:t>
      </w:r>
      <w:proofErr w:type="spell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руб</w:t>
      </w:r>
      <w:proofErr w:type="spell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, (7)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где Сед</w:t>
      </w: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.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– </w:t>
      </w: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с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тоимость единицы материала (для трубы и </w:t>
      </w:r>
      <w:proofErr w:type="spell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геотекстиля</w:t>
      </w:r>
      <w:proofErr w:type="spell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 - 1 п.м., для инертных материалов – 1тн или 1 м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vertAlign w:val="superscript"/>
        </w:rPr>
        <w:t>3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),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  <w:lang w:val="en-US"/>
        </w:rPr>
        <w:t>V</w:t>
      </w: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– </w:t>
      </w:r>
      <w:proofErr w:type="gramStart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количество</w:t>
      </w:r>
      <w:proofErr w:type="gramEnd"/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 xml:space="preserve"> или объем необходимого  материала, определяемого аналогично формулы  (1.1)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Все расчетные данные по устройству дренажа заносятся в таблицу 2</w:t>
      </w:r>
    </w:p>
    <w:p w:rsidR="003F0F60" w:rsidRPr="00F22E8A" w:rsidRDefault="003F0F60" w:rsidP="003F0F60">
      <w:pPr>
        <w:jc w:val="both"/>
        <w:rPr>
          <w:rFonts w:ascii="Times New Roman" w:hAnsi="Times New Roman" w:cs="Times New Roman"/>
          <w:bCs/>
          <w:iCs/>
          <w:kern w:val="24"/>
          <w:sz w:val="32"/>
          <w:szCs w:val="32"/>
        </w:rPr>
      </w:pPr>
      <w:r w:rsidRPr="00F22E8A">
        <w:rPr>
          <w:rFonts w:ascii="Times New Roman" w:hAnsi="Times New Roman" w:cs="Times New Roman"/>
          <w:bCs/>
          <w:iCs/>
          <w:kern w:val="24"/>
          <w:sz w:val="32"/>
          <w:szCs w:val="32"/>
        </w:rPr>
        <w:t>Таблица 2. Смета на устройство дренажа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1350"/>
        <w:gridCol w:w="749"/>
        <w:gridCol w:w="799"/>
        <w:gridCol w:w="956"/>
        <w:gridCol w:w="940"/>
        <w:gridCol w:w="500"/>
        <w:gridCol w:w="1150"/>
        <w:gridCol w:w="1443"/>
        <w:gridCol w:w="748"/>
      </w:tblGrid>
      <w:tr w:rsidR="003F0F60" w:rsidRPr="00F22E8A" w:rsidTr="00175D0F">
        <w:trPr>
          <w:trHeight w:val="319"/>
        </w:trPr>
        <w:tc>
          <w:tcPr>
            <w:tcW w:w="394" w:type="pct"/>
            <w:vMerge w:val="restar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33" w:type="pct"/>
            <w:vMerge w:val="restar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419" w:type="pct"/>
            <w:vMerge w:val="restar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Ед.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изм</w:t>
            </w:r>
            <w:proofErr w:type="spellEnd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Объ-ем</w:t>
            </w:r>
            <w:proofErr w:type="spellEnd"/>
            <w:proofErr w:type="gramEnd"/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</w:t>
            </w:r>
            <w:proofErr w:type="spellEnd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бот </w:t>
            </w:r>
          </w:p>
        </w:tc>
        <w:tc>
          <w:tcPr>
            <w:tcW w:w="524" w:type="pct"/>
            <w:vMerge w:val="restar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Затра</w:t>
            </w:r>
            <w:proofErr w:type="spellEnd"/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ты труда, 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Мсм</w:t>
            </w:r>
            <w:proofErr w:type="spellEnd"/>
          </w:p>
        </w:tc>
        <w:tc>
          <w:tcPr>
            <w:tcW w:w="2487" w:type="pct"/>
            <w:gridSpan w:val="5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Виды затрат, руб.</w:t>
            </w:r>
          </w:p>
        </w:tc>
      </w:tr>
      <w:tr w:rsidR="003F0F60" w:rsidRPr="00F22E8A" w:rsidTr="00175D0F">
        <w:trPr>
          <w:trHeight w:val="784"/>
        </w:trPr>
        <w:tc>
          <w:tcPr>
            <w:tcW w:w="394" w:type="pct"/>
            <w:vMerge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33" w:type="pct"/>
            <w:vMerge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4" w:type="pct"/>
            <w:vMerge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" w:type="pct"/>
            <w:vMerge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Зара</w:t>
            </w:r>
            <w:proofErr w:type="spellEnd"/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бот-ная</w:t>
            </w:r>
            <w:proofErr w:type="spellEnd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плата</w:t>
            </w:r>
          </w:p>
        </w:tc>
        <w:tc>
          <w:tcPr>
            <w:tcW w:w="289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628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Содер-жание</w:t>
            </w:r>
            <w:proofErr w:type="spellEnd"/>
            <w:proofErr w:type="gramEnd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машин</w:t>
            </w:r>
          </w:p>
        </w:tc>
        <w:tc>
          <w:tcPr>
            <w:tcW w:w="628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Стои</w:t>
            </w:r>
            <w:proofErr w:type="spellEnd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мость</w:t>
            </w:r>
            <w:proofErr w:type="spellEnd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материала</w:t>
            </w:r>
          </w:p>
        </w:tc>
        <w:tc>
          <w:tcPr>
            <w:tcW w:w="419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Ито</w:t>
            </w:r>
          </w:p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го</w:t>
            </w:r>
          </w:p>
        </w:tc>
      </w:tr>
      <w:tr w:rsidR="003F0F60" w:rsidRPr="00F22E8A" w:rsidTr="00175D0F">
        <w:trPr>
          <w:trHeight w:val="441"/>
        </w:trPr>
        <w:tc>
          <w:tcPr>
            <w:tcW w:w="394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33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Выкопка траншеи</w:t>
            </w:r>
          </w:p>
        </w:tc>
        <w:tc>
          <w:tcPr>
            <w:tcW w:w="41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Pr="00F22E8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44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523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289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28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628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19" w:type="pct"/>
            <w:shd w:val="clear" w:color="auto" w:fill="auto"/>
            <w:hideMark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</w:p>
        </w:tc>
      </w:tr>
      <w:tr w:rsidR="003F0F60" w:rsidRPr="00F22E8A" w:rsidTr="00175D0F">
        <w:trPr>
          <w:trHeight w:val="547"/>
        </w:trPr>
        <w:tc>
          <w:tcPr>
            <w:tcW w:w="39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3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Укладка труб вручную</w:t>
            </w:r>
          </w:p>
        </w:tc>
        <w:tc>
          <w:tcPr>
            <w:tcW w:w="41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Start"/>
            <w:r w:rsidRPr="00F22E8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</w:p>
        </w:tc>
        <w:tc>
          <w:tcPr>
            <w:tcW w:w="44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3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28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28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F0F60" w:rsidRPr="00F22E8A" w:rsidTr="00175D0F">
        <w:trPr>
          <w:trHeight w:val="441"/>
        </w:trPr>
        <w:tc>
          <w:tcPr>
            <w:tcW w:w="39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2E8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733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3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28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28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9" w:type="pct"/>
            <w:shd w:val="clear" w:color="auto" w:fill="auto"/>
          </w:tcPr>
          <w:p w:rsidR="003F0F60" w:rsidRPr="00F22E8A" w:rsidRDefault="003F0F60" w:rsidP="00175D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3F0F60" w:rsidRPr="00F22E8A" w:rsidRDefault="003F0F60" w:rsidP="003F0F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pacing w:val="4"/>
          <w:sz w:val="32"/>
          <w:szCs w:val="32"/>
        </w:rPr>
      </w:pPr>
      <w:r w:rsidRPr="00F22E8A">
        <w:rPr>
          <w:rFonts w:ascii="Times New Roman" w:hAnsi="Times New Roman" w:cs="Times New Roman"/>
          <w:b/>
          <w:iCs/>
          <w:spacing w:val="4"/>
          <w:sz w:val="32"/>
          <w:szCs w:val="32"/>
        </w:rPr>
        <w:t>Вопросы для оценки знаний</w:t>
      </w:r>
      <w:r w:rsidRPr="00F22E8A">
        <w:rPr>
          <w:rFonts w:ascii="Times New Roman" w:hAnsi="Times New Roman" w:cs="Times New Roman"/>
          <w:iCs/>
          <w:spacing w:val="4"/>
          <w:sz w:val="32"/>
          <w:szCs w:val="32"/>
        </w:rPr>
        <w:t xml:space="preserve"> </w:t>
      </w:r>
    </w:p>
    <w:p w:rsidR="003F0F60" w:rsidRPr="00F22E8A" w:rsidRDefault="003F0F60" w:rsidP="003F0F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sz w:val="32"/>
          <w:szCs w:val="32"/>
        </w:rPr>
      </w:pPr>
      <w:r w:rsidRPr="00F22E8A">
        <w:rPr>
          <w:rFonts w:ascii="Times New Roman" w:hAnsi="Times New Roman" w:cs="Times New Roman"/>
          <w:iCs/>
          <w:spacing w:val="4"/>
          <w:sz w:val="32"/>
          <w:szCs w:val="32"/>
        </w:rPr>
        <w:t xml:space="preserve">1.Что такое дренаж? В каких гидрологических условиях он применяется? 2. Назовите основные виды дренажей. Их отличительные особенности. </w:t>
      </w:r>
    </w:p>
    <w:p w:rsidR="003F0F60" w:rsidRPr="00F22E8A" w:rsidRDefault="003F0F60" w:rsidP="003F0F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F22E8A">
        <w:rPr>
          <w:rFonts w:ascii="Times New Roman" w:hAnsi="Times New Roman" w:cs="Times New Roman"/>
          <w:spacing w:val="4"/>
          <w:sz w:val="32"/>
          <w:szCs w:val="32"/>
        </w:rPr>
        <w:t>3.</w:t>
      </w:r>
      <w:r w:rsidRPr="00F22E8A">
        <w:rPr>
          <w:rFonts w:ascii="Times New Roman" w:hAnsi="Times New Roman" w:cs="Times New Roman"/>
          <w:sz w:val="32"/>
          <w:szCs w:val="32"/>
        </w:rPr>
        <w:t xml:space="preserve"> Технологическая схема укладки дренажных труб в траншее.</w:t>
      </w:r>
    </w:p>
    <w:p w:rsidR="00F4595E" w:rsidRPr="00F22E8A" w:rsidRDefault="003F0F60" w:rsidP="003F0F60">
      <w:pPr>
        <w:shd w:val="clear" w:color="auto" w:fill="FFFFFF"/>
        <w:spacing w:after="0" w:line="240" w:lineRule="auto"/>
        <w:jc w:val="both"/>
        <w:textAlignment w:val="baseline"/>
      </w:pPr>
      <w:r w:rsidRPr="00F22E8A">
        <w:rPr>
          <w:rFonts w:ascii="Times New Roman" w:hAnsi="Times New Roman" w:cs="Times New Roman"/>
          <w:sz w:val="32"/>
          <w:szCs w:val="32"/>
          <w:shd w:val="clear" w:color="auto" w:fill="FFFFFF"/>
        </w:rPr>
        <w:t>4. Какие виды затрат включаются в сметную стоимость устройства дренажа</w:t>
      </w:r>
      <w:r w:rsidRPr="00F22E8A">
        <w:rPr>
          <w:rFonts w:ascii="Times New Roman" w:hAnsi="Times New Roman" w:cs="Times New Roman"/>
          <w:iCs/>
          <w:spacing w:val="4"/>
          <w:sz w:val="32"/>
          <w:szCs w:val="32"/>
        </w:rPr>
        <w:t>?</w:t>
      </w:r>
    </w:p>
    <w:sectPr w:rsidR="00F4595E" w:rsidRPr="00F22E8A" w:rsidSect="005E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F60"/>
    <w:rsid w:val="003F0F60"/>
    <w:rsid w:val="005E29F0"/>
    <w:rsid w:val="00F22E8A"/>
    <w:rsid w:val="00F4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1812</Words>
  <Characters>10329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</dc:creator>
  <cp:keywords/>
  <dc:description/>
  <cp:lastModifiedBy>M1</cp:lastModifiedBy>
  <cp:revision>3</cp:revision>
  <dcterms:created xsi:type="dcterms:W3CDTF">2020-10-08T09:03:00Z</dcterms:created>
  <dcterms:modified xsi:type="dcterms:W3CDTF">2020-12-10T07:35:00Z</dcterms:modified>
</cp:coreProperties>
</file>