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762C" w14:textId="271F6C04" w:rsidR="00A56647" w:rsidRPr="00A56647" w:rsidRDefault="00A56647" w:rsidP="00704C5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Навигационная безопасность и охрана человеческой жизни</w:t>
      </w:r>
      <w:r w:rsidR="00E902F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14:paraId="08D121BF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вид деятельности содержит в себе определенную долю опасности. В связи с объективным характером и высокой степенью опасностей и рисков в процессе деятельности в Мировом океане, а также экстремальными условиями труда моряков, мореплавание в этом отношении заслуживает особого внимания как отрасль с повышенной опасностью.</w:t>
      </w:r>
    </w:p>
    <w:p w14:paraId="5A0852DC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размеров и скоростей судов, повышение интенсивности судоходства обусловили то, что в современный период одним из наиболее важных аспектов развития мореплавания является необходимость упорядочения движения судов и обеспечения безопасности мореплавания на более высоком уровне. Международный характер судоходства определяет ту роль, которую играет мировое сообщество в решении проблем обеспечения безопасности мореплавания и предполагает использование международных стандартов в рассматриваемой области.</w:t>
      </w:r>
    </w:p>
    <w:p w14:paraId="0C5F9DCA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международном масштабе разработкой таких стандартов занимается Международная морская организация, а также морские администрации государств, определяющие и внедряющие такие стандарты применительно к судам, работающим под флагом этих государств.</w:t>
      </w:r>
    </w:p>
    <w:p w14:paraId="4B34F605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обеспечению безопасности мореплавания требует комплексного подхода и осуществляется в трех направлениях: техническом, организационном и кадровом. Поэтому все нормативные акты, касающиеся безопасности мореплавания, направлены на разработку стандартов в этих трех направлениях.</w:t>
      </w:r>
    </w:p>
    <w:p w14:paraId="49CEFB07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Международной морской организации (IMO) организациями, входящим в международный механизм обеспечения безопасности мореплавания являются: Всемирная служба навигационных предупреждений (WWNWS), Международная организация морской спутниковой связи (INMARSAT), Международная организация по стандартизации (ISO), Международная палата судоходства (ICS) Международная федерация ассоциации морских капитанов (IFSMA), Институт мореплавания (NI).</w:t>
      </w:r>
    </w:p>
    <w:p w14:paraId="248113E3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международными соглашениями по обеспечению безопасности мореплавания являются: Международная конвенция по охране человеческой жизни на море 1974 г. (SOLAS-74), Международная конвенция о грузовой марке 1966 г. (LL-66), Международная конвенция по подготовке, </w:t>
      </w:r>
      <w:proofErr w:type="spellStart"/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дипломированию</w:t>
      </w:r>
      <w:proofErr w:type="spellEnd"/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моряков и несению вахты, 1978/95 гг. (STCW-78/95), которая лежит в основе Государственных стандартов образования и подготовки украинских моряков, что в свою очередь обеспечивает международное признание дипломов выпускников морских ВУЗов Украины., Конвенция о международных правилах предупреждения столкновения судов в море 1972 г. (COLREG– МППСС-72), Международная конвенция по поиску и спасению на море 1979 г. (SAR), Международная конвенция по предотвращению загрязнения с судов 1973 г. (MARPOL-73/78) и другие.</w:t>
      </w:r>
    </w:p>
    <w:p w14:paraId="06E4A4DD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Обязанность каждого мореплавателя – знать, понимать и уметь применять на практике международные и национальные нормативные акты, направленные на обеспечение безопасности мореплавания и охрану морской среды.</w:t>
      </w:r>
    </w:p>
    <w:p w14:paraId="448D79D2" w14:textId="77777777" w:rsidR="00364377" w:rsidRPr="006201EB" w:rsidRDefault="00364377" w:rsidP="00704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64BE50" w14:textId="77777777" w:rsidR="00364377" w:rsidRPr="006201EB" w:rsidRDefault="00364377" w:rsidP="00704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956B02" w14:textId="02873E11" w:rsidR="00A56647" w:rsidRPr="00A56647" w:rsidRDefault="00A56647" w:rsidP="00704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Выводы</w:t>
      </w:r>
    </w:p>
    <w:p w14:paraId="5B36F275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Судовождение - прикладная наука о выборе безопасного и выгодного пути судна и обеспечения плавания по выбранному маршруту с учетом влияния внешней среды. Она состоит из морской навигации, морской астронавигации, лоции, технических средств навигации, маневрирования, метеорологии и океанографии.</w:t>
      </w:r>
    </w:p>
    <w:p w14:paraId="66005E53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использование в судовождении научных методов и высокоточных технических средств навигации, оценка ситуации и принятие решений судоводителем зачастую происходят на основе интуиции с использованием личного опыта.</w:t>
      </w:r>
    </w:p>
    <w:p w14:paraId="372F7E9A" w14:textId="77777777" w:rsidR="00A56647" w:rsidRPr="00A56647" w:rsidRDefault="00A56647" w:rsidP="00704C5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обеспечения безопасности мореплавания является важнейшей на морском транспорте. Для решения этой проблемы создан международный механизм обеспечения безопасности мореплавания.</w:t>
      </w:r>
    </w:p>
    <w:p w14:paraId="03DC6949" w14:textId="77777777" w:rsidR="00704C5D" w:rsidRPr="00E902FF" w:rsidRDefault="00704C5D" w:rsidP="00704C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2FF">
        <w:rPr>
          <w:rFonts w:ascii="Times New Roman" w:hAnsi="Times New Roman" w:cs="Times New Roman"/>
          <w:b/>
          <w:bCs/>
          <w:sz w:val="24"/>
          <w:szCs w:val="24"/>
        </w:rPr>
        <w:t>Контроль за обеспечением безопасности плавания.</w:t>
      </w:r>
    </w:p>
    <w:p w14:paraId="491091CC" w14:textId="594A27E7" w:rsidR="00704C5D" w:rsidRPr="006201EB" w:rsidRDefault="00704C5D" w:rsidP="00704C5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Подготовка судна к плаванию является обязанностью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судовладельца. Судно считается годным к плаванию, если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должным образом обеспечено </w:t>
      </w:r>
      <w:r w:rsidRPr="006201EB">
        <w:rPr>
          <w:rFonts w:ascii="Times New Roman" w:hAnsi="Times New Roman" w:cs="Times New Roman"/>
          <w:sz w:val="24"/>
          <w:szCs w:val="24"/>
        </w:rPr>
        <w:t>укомплектование экипажа судна,</w:t>
      </w:r>
      <w:r w:rsidRPr="006201EB">
        <w:rPr>
          <w:rFonts w:ascii="Times New Roman" w:hAnsi="Times New Roman" w:cs="Times New Roman"/>
          <w:sz w:val="24"/>
          <w:szCs w:val="24"/>
        </w:rPr>
        <w:t xml:space="preserve">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оно удовлетворяет требованиям обеспечения безопасности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судоходства, экологической, санитарной и пожарной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безопасности, установленным законодательством в области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внутреннего водного транспорта Российской Федерации. Судно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не допускается к плаванию, если состав экипажа судна в день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выхода судна в плавание по численности меньше, чем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установлено положением о минимальном составе экипажей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самоходных транспортных судов.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Предотвращение загрязнения окружающей среды с судов является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обязанностью судовладельца. Судовладелец для предотвращения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загрязнения с судов нефтепродуктов и ликвидации последствий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такого загрязнения обязан разработать в отношении судна план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чрезвычайных мер по предотвращению такого загрязнения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обеспечить выполнение этого плана в "порядке", установленном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 в области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транспорта.</w:t>
      </w:r>
    </w:p>
    <w:p w14:paraId="5B166240" w14:textId="04C41DE6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i/>
          <w:iCs/>
          <w:sz w:val="24"/>
          <w:szCs w:val="24"/>
        </w:rPr>
        <w:t>Система управления безопасностью судна</w:t>
      </w:r>
      <w:r w:rsidRPr="006201EB">
        <w:rPr>
          <w:rFonts w:ascii="Times New Roman" w:hAnsi="Times New Roman" w:cs="Times New Roman"/>
          <w:sz w:val="24"/>
          <w:szCs w:val="24"/>
        </w:rPr>
        <w:t>.</w:t>
      </w:r>
    </w:p>
    <w:p w14:paraId="35AF9CE1" w14:textId="1A708F21" w:rsidR="00704C5D" w:rsidRPr="006201EB" w:rsidRDefault="00704C5D" w:rsidP="00704C5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Капитан судна ответственен за проведение в жизнь СУБ компании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 СУБ судна. Распоряжения капитана обязательны для всех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членов экипажа и лиц, находящихся на борту судна.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Судно освидетельствуется Администрацией и выдается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свидетельство об управлении безопасностью.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СвУБ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выдается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сроком на 5 лет и должно подтверждаться на основе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периодического освидетельствования, о чем делается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соответствующая запись в Свидетельстве. Копия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СвУБ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находиться в главном офисе компании.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Судовая СУБ должна обеспечивать, чтобы корпус судна, все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системы и оборудование поддерживались в исправном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безопасном состоянии в течение всей эксплуатации судна.</w:t>
      </w:r>
    </w:p>
    <w:p w14:paraId="2D22332A" w14:textId="77777777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Судовая СУБ также должна обеспечивать:</w:t>
      </w:r>
    </w:p>
    <w:p w14:paraId="025DAB47" w14:textId="1EF85C60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1. члены экипажа имели действительные дипломы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свидетельства, дипломы должны иметь подтверждения;</w:t>
      </w:r>
    </w:p>
    <w:p w14:paraId="033A303E" w14:textId="4BE7B3EF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2. на судне имелись лица судового экипажа с дипломами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специалиста по спасательным шлюпкам и плотам;</w:t>
      </w:r>
    </w:p>
    <w:p w14:paraId="19AE15AD" w14:textId="3124058B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3. численный состав экипажа отвечал национальным требованиям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страны флага судна и на судне имелось свидетельство 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минимальной допустимой численности экипажа;</w:t>
      </w:r>
    </w:p>
    <w:p w14:paraId="13F640C7" w14:textId="00D46891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lastRenderedPageBreak/>
        <w:t>4. члены экипажа имели квалификацию, достаточную для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обслуживания соответствующего оборудования, устройств,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приборов, обеспечивающих безопасность и предотвращение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загрязнения среды;</w:t>
      </w:r>
    </w:p>
    <w:p w14:paraId="313538E1" w14:textId="290E0BF3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5. у соответствующих членов экипажа имелись свидетельства 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повышении/дополнительной квалификации (об окончании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разного рода курсов повышения квалификации, прохождения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курсов в учебно-тренажерных центрах и т.д.), включая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медицинскую подготовку;</w:t>
      </w:r>
    </w:p>
    <w:p w14:paraId="32428408" w14:textId="7F1504D7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6. вахтенные помощники/механики знали основные положения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международных и национальных документов в отношении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безопасности и охраны среды;</w:t>
      </w:r>
    </w:p>
    <w:p w14:paraId="130FAD2F" w14:textId="79A314EC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7. выполнялись требования в отношении медицинского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освидетельствования экипажа;</w:t>
      </w:r>
    </w:p>
    <w:p w14:paraId="1CAB00B4" w14:textId="73AF9473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8. вахтенный помощник должен владеть английским языком 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степени, достаточной для ведения переговоров по вопросам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безопасности мореплавания и предотвращения загрязнения;</w:t>
      </w:r>
    </w:p>
    <w:p w14:paraId="206AAF68" w14:textId="4F9C998F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9. осуществлялся строгий контроль за посещением судна лицами,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не являющимися членами экипажа;</w:t>
      </w:r>
    </w:p>
    <w:p w14:paraId="6F12A2AE" w14:textId="52E12541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10. внешний вид и поведение вахтенной службы не вызывали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сомнений в их способности выполнять свои обязанности;</w:t>
      </w:r>
    </w:p>
    <w:p w14:paraId="28B32658" w14:textId="221A8857" w:rsidR="00BE2AC1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11. проводились учебные сборы, тренировки, тревоги с записью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результатов в судовых журналах.</w:t>
      </w:r>
      <w:r w:rsidRPr="006201EB">
        <w:rPr>
          <w:rFonts w:ascii="Times New Roman" w:hAnsi="Times New Roman" w:cs="Times New Roman"/>
          <w:sz w:val="24"/>
          <w:szCs w:val="24"/>
        </w:rPr>
        <w:cr/>
      </w:r>
    </w:p>
    <w:p w14:paraId="64948CDB" w14:textId="77777777" w:rsidR="00704C5D" w:rsidRPr="006201EB" w:rsidRDefault="00704C5D" w:rsidP="00704C5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1EB">
        <w:rPr>
          <w:rFonts w:ascii="Times New Roman" w:hAnsi="Times New Roman" w:cs="Times New Roman"/>
          <w:i/>
          <w:iCs/>
          <w:sz w:val="24"/>
          <w:szCs w:val="24"/>
        </w:rPr>
        <w:t>Договор на диспетчерское регулирование движения судов</w:t>
      </w:r>
    </w:p>
    <w:p w14:paraId="08770951" w14:textId="1372B662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1. Настоящий Порядок устанавливает порядок диспетчерского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регулирования движения судов на внутренних водных путях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Российской Федерации (далее - ВВП) в целях обеспечения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безопасности судоходства.</w:t>
      </w:r>
    </w:p>
    <w:p w14:paraId="3F5C98F0" w14:textId="70CFFB8C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2. Диспетчерское регулирование движения судов на ВВП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организуется Федеральным агентством морского и речного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транспорта через подведомственные организации,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уполномоченные осуществлять диспетчерское регулирование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движения судов на ВВП (далее </w:t>
      </w:r>
      <w:r w:rsidRPr="006201EB">
        <w:rPr>
          <w:rFonts w:ascii="Times New Roman" w:hAnsi="Times New Roman" w:cs="Times New Roman"/>
          <w:sz w:val="24"/>
          <w:szCs w:val="24"/>
        </w:rPr>
        <w:t>–</w:t>
      </w:r>
      <w:r w:rsidRPr="006201EB">
        <w:rPr>
          <w:rFonts w:ascii="Times New Roman" w:hAnsi="Times New Roman" w:cs="Times New Roman"/>
          <w:sz w:val="24"/>
          <w:szCs w:val="24"/>
        </w:rPr>
        <w:t xml:space="preserve"> подведомственные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Росморречфлоту организации), и осуществляется в соответствии с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настоящим Порядком.</w:t>
      </w:r>
    </w:p>
    <w:p w14:paraId="422783EE" w14:textId="3CAF884D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3. Диспетчерскому регулированию движения судов на ВВП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подлежат все самоходные суда (кроме маломерных судов)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буксируемые (толкаемые) составы.</w:t>
      </w:r>
    </w:p>
    <w:p w14:paraId="5C5B4AD7" w14:textId="5ACDFDAE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4. Диспетчерское регулирование движения несамоходных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буксирующих (толкающих) судов в составах осуществляется с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учетом особенностей, определенных схемами их формирования,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подготовленными судовладельцами и согласованными с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территориальными органами Федеральной службы по надзору 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сфере транспорта и подведомственными Росморречфлоту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организациями.</w:t>
      </w:r>
    </w:p>
    <w:p w14:paraId="09905FDC" w14:textId="155FB5A3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5. Диспетчерское регулирование движения судов на ВВП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осуществляется диспетчерами подведомственных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Росморречфлоту организаций (далее - диспетчер) во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взаимодействии с диспетчерами юридических лиц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индивидуальных предпринимателей.</w:t>
      </w:r>
    </w:p>
    <w:p w14:paraId="78C92E9E" w14:textId="2721523C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6. Диспетчерское регулирование движения судов на ВВП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осуществляется во всем бассейне или на отдельных участках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внутренних водных путей бассейна (далее </w:t>
      </w:r>
      <w:r w:rsidRPr="006201EB">
        <w:rPr>
          <w:rFonts w:ascii="Times New Roman" w:hAnsi="Times New Roman" w:cs="Times New Roman"/>
          <w:sz w:val="24"/>
          <w:szCs w:val="24"/>
        </w:rPr>
        <w:t>–</w:t>
      </w:r>
      <w:r w:rsidRPr="006201EB">
        <w:rPr>
          <w:rFonts w:ascii="Times New Roman" w:hAnsi="Times New Roman" w:cs="Times New Roman"/>
          <w:sz w:val="24"/>
          <w:szCs w:val="24"/>
        </w:rPr>
        <w:t xml:space="preserve"> регулируемый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lastRenderedPageBreak/>
        <w:t>участок). На реках, на которых возведены искусственные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водоподпорные и судоходные сооружения, изменившие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естественный режим стока, каналах, а также регулируемых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участках ВВП, имеющих ограничения по условиям плавания,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диспетчерское регулирование движения судов на ВВП является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обязательным для судов, указанных в пункте 3 настоящего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п</w:t>
      </w:r>
      <w:r w:rsidRPr="006201EB">
        <w:rPr>
          <w:rFonts w:ascii="Times New Roman" w:hAnsi="Times New Roman" w:cs="Times New Roman"/>
          <w:sz w:val="24"/>
          <w:szCs w:val="24"/>
        </w:rPr>
        <w:t>орядка.</w:t>
      </w:r>
    </w:p>
    <w:p w14:paraId="3FF493E6" w14:textId="4C503BAC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7. Временное введение обязательного диспетчерского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регулирования движения на ВВП объявляется в извещениях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судоводителям и в оперативной путевой информации.</w:t>
      </w:r>
    </w:p>
    <w:p w14:paraId="49A8A5B5" w14:textId="77777777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8. Диспетчер на ВВП является организатором безопасного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судоходства по ВВП в части осуществления диспетчерского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регулирования движения судов на ВВП в соответствии с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требованиями настоящего Порядка.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Диспетчер контрольного пункта дает разрешение на движение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судна по участку, отход судов из пунктов, с рейдов ожидания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исходя из сложившейся дислокации флота и с учетом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фактической гидрометеорологической обстановки.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B1212" w14:textId="477409CC" w:rsidR="00704C5D" w:rsidRPr="00E902FF" w:rsidRDefault="00704C5D" w:rsidP="00704C5D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2FF">
        <w:rPr>
          <w:rFonts w:ascii="Times New Roman" w:hAnsi="Times New Roman" w:cs="Times New Roman"/>
          <w:b/>
          <w:bCs/>
          <w:sz w:val="24"/>
          <w:szCs w:val="24"/>
        </w:rPr>
        <w:t>Технический надзор за судами и классификация судов.</w:t>
      </w:r>
    </w:p>
    <w:p w14:paraId="6C5D1ABA" w14:textId="722B5E32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1. Самоходные суда внутреннего плавания с главными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двигателями мощностью не менее чем 55 киловатт, несамоходные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суда вместимостью не менее чем 80 тонн, все пассажирские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наливные суда, паромные переправы и наплавные мосты на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внутренних водных путях, суда смешанного (река - море)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плавания подлежат техническому надзору и классификации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органами технического надзора и классификации судов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Российской Федерации, которые могут создаваться 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организационно-правовой форме федерального автономного</w:t>
      </w:r>
    </w:p>
    <w:p w14:paraId="4AD752E5" w14:textId="77777777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учреждения.</w:t>
      </w:r>
    </w:p>
    <w:p w14:paraId="1510288E" w14:textId="77416688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2. Технический надзор за прогулочными парусными судами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независимо от наличия и мощности главных двигателей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вместимости таких судов, другими прогулочными судами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спортивными судами (за исключением парусных) независимо от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количества пассажиров на них, в том числе спортивными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прогулочными самоходными судами с главными двигателями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мощностью не менее чем 55 киловатт, спортивными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прогулочными несамоходными судами вместимостью не менее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чем 80 тонн, осуществляется органами технического надзора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классификации судов Российской Федерации.</w:t>
      </w:r>
    </w:p>
    <w:p w14:paraId="41A49175" w14:textId="31A1D9C6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3. Технический надзор за судами, не указанными в пунктах 1 и 2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настоящей статьи, осуществляется иными государственными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организациями, уполномоченными на то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Правительством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2805AF60" w14:textId="28B787C4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4. Органы технического надзора и классификации судов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Российской Федерации издают утвержденные федеральным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органом исполнительной власти в области транспорта правила 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проектировании, постройке, ремонте и об эксплуатации судов, за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которыми должен осуществляться технический надзор, и правила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 изготовлении материалов и изделий для установки на судах.</w:t>
      </w:r>
    </w:p>
    <w:p w14:paraId="5B13CA83" w14:textId="1FB4DB39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5. Органы технического надзора и классификации судов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Российской Федерации имеют право при невыполнении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указанных в пункте 4 настоящей статьи правил запрещать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эксплуатацию судов, судовых механизмов, устройств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технических средств, а также не выдавать или аннулировать ранее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выданные ими разрешающие эксплуатацию судов документы.</w:t>
      </w:r>
    </w:p>
    <w:p w14:paraId="6EED429A" w14:textId="37B8D1D6" w:rsidR="00704C5D" w:rsidRPr="006201EB" w:rsidRDefault="00704C5D" w:rsidP="00704C5D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lastRenderedPageBreak/>
        <w:t>6. Классификация судов осуществляется органами технического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надзора и классификации судов Российской Федерации на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возмездной основе за счет судовладельцев.</w:t>
      </w:r>
      <w:r w:rsidRPr="006201EB">
        <w:rPr>
          <w:rFonts w:ascii="Times New Roman" w:hAnsi="Times New Roman" w:cs="Times New Roman"/>
          <w:sz w:val="24"/>
          <w:szCs w:val="24"/>
        </w:rPr>
        <w:cr/>
      </w:r>
    </w:p>
    <w:p w14:paraId="712DCF19" w14:textId="77777777" w:rsidR="002B10D7" w:rsidRPr="00E902FF" w:rsidRDefault="002B10D7" w:rsidP="002B10D7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2FF">
        <w:rPr>
          <w:rFonts w:ascii="Times New Roman" w:hAnsi="Times New Roman" w:cs="Times New Roman"/>
          <w:b/>
          <w:bCs/>
          <w:sz w:val="24"/>
          <w:szCs w:val="24"/>
        </w:rPr>
        <w:t>Контроль за соблюдением требований пожарной безопасности</w:t>
      </w:r>
    </w:p>
    <w:p w14:paraId="77DF894E" w14:textId="0A524E42" w:rsidR="002B10D7" w:rsidRPr="006201EB" w:rsidRDefault="002B10D7" w:rsidP="002B10D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(Правила ПБ на судах ВВТ РФ</w:t>
      </w:r>
      <w:proofErr w:type="gramStart"/>
      <w:r w:rsidRPr="006201E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РФ от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12.04.2012 № 290 "О федеральном государственном пожарном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надзоре" органы государственного пожарного надзора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федеральной противопожарной службы МЧС России (далее –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органы государственного пожарного надзора) осуществляют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деятельность, направленную на предупреждение, выявление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пресечение нарушений организациями и гражданами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установленных требований пожарной безопасности.</w:t>
      </w:r>
    </w:p>
    <w:p w14:paraId="6DAFD968" w14:textId="26ECF13E" w:rsidR="002B10D7" w:rsidRPr="006201EB" w:rsidRDefault="002B10D7" w:rsidP="002B10D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 органы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государственного пожарного надзора в лице государственных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инспекторов (главных государственных инспекторов) по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пожарному надзору:</w:t>
      </w:r>
    </w:p>
    <w:p w14:paraId="76B5EEB0" w14:textId="5A30B497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1. осуществляют государственный пожарный надзор за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соблюдением требований пожарной безопасности организациями,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а также должностными лицами и гражданами;</w:t>
      </w:r>
    </w:p>
    <w:p w14:paraId="0AD75D2C" w14:textId="13AE692C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2. дают работодателям, должностным лицам и гражданам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обязательные для исполнения предписания по устранению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нарушений требований пожарной безопасности;</w:t>
      </w:r>
    </w:p>
    <w:p w14:paraId="628D1992" w14:textId="741AEE49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3. составляют протоколы, рассматривают дела об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административных правонарушениях и назначают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административные наказания за нарушения требований пожарной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безопасности;</w:t>
      </w:r>
    </w:p>
    <w:p w14:paraId="53C22419" w14:textId="1B8C8D72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4. осуществляют официальный статистический учет пожаров и их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последствий;</w:t>
      </w:r>
    </w:p>
    <w:p w14:paraId="5998F91D" w14:textId="7988F4F8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5. рассматривают обращения и жалобы организаций и граждан по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вопросам обеспечения пожарной безопасности;</w:t>
      </w:r>
    </w:p>
    <w:p w14:paraId="707A4241" w14:textId="424604E7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6. вносят в органы местного самоуправления предложения об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установлении особого противопожарного режима на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соответствующей территории;</w:t>
      </w:r>
    </w:p>
    <w:p w14:paraId="20BF1AEC" w14:textId="3BE86FB2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7. осуществляют запись о проведенной проверке в журнале учета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проверок;</w:t>
      </w:r>
    </w:p>
    <w:p w14:paraId="4856CF11" w14:textId="20D0F65A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8. проводят в соответствии с законодательством РФ дознание по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делам о пожарах и о нарушениях требований пожарной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безопасности и осуществляют другие функции, установленные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постановлением Правительства РФ "О федеральном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государственном пожарном надзоре".</w:t>
      </w:r>
      <w:r w:rsidRPr="006201EB">
        <w:rPr>
          <w:rFonts w:ascii="Times New Roman" w:hAnsi="Times New Roman" w:cs="Times New Roman"/>
          <w:sz w:val="24"/>
          <w:szCs w:val="24"/>
        </w:rPr>
        <w:cr/>
      </w:r>
    </w:p>
    <w:p w14:paraId="3F802FCB" w14:textId="77777777" w:rsidR="002B10D7" w:rsidRPr="00E902FF" w:rsidRDefault="002B10D7" w:rsidP="00843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2FF">
        <w:rPr>
          <w:rFonts w:ascii="Times New Roman" w:hAnsi="Times New Roman" w:cs="Times New Roman"/>
          <w:b/>
          <w:bCs/>
          <w:sz w:val="24"/>
          <w:szCs w:val="24"/>
        </w:rPr>
        <w:t>Управление судами при плавании на ВВП.</w:t>
      </w:r>
    </w:p>
    <w:p w14:paraId="1E2AB30A" w14:textId="7E031124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Ориентирование при движении и выбор безопасного курса. </w:t>
      </w:r>
      <w:r w:rsidR="008438C3" w:rsidRPr="006201EB">
        <w:rPr>
          <w:rFonts w:ascii="Times New Roman" w:hAnsi="Times New Roman" w:cs="Times New Roman"/>
          <w:sz w:val="24"/>
          <w:szCs w:val="24"/>
        </w:rPr>
        <w:t>Умение правильно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ориентироваться, т.е. определять место нахождения судна,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является основой штурманского дела и необходимым условием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безопасного плавания. Для обеспечения безопасного движения на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плесовых участках ВВП судоводитель должен знать:</w:t>
      </w:r>
    </w:p>
    <w:p w14:paraId="67233F47" w14:textId="77777777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- Правила плавания по ВВП,</w:t>
      </w:r>
    </w:p>
    <w:p w14:paraId="4E3F6CEB" w14:textId="77777777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-расположение судового хода и ориентиры, его определяющие,</w:t>
      </w:r>
    </w:p>
    <w:p w14:paraId="72426350" w14:textId="77777777" w:rsidR="002B10D7" w:rsidRPr="006201EB" w:rsidRDefault="002B10D7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-место судна относительно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с.х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. и направления движения.</w:t>
      </w:r>
    </w:p>
    <w:p w14:paraId="718C798C" w14:textId="77777777" w:rsidR="00172CB0" w:rsidRPr="006201EB" w:rsidRDefault="002B10D7" w:rsidP="00172CB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lastRenderedPageBreak/>
        <w:t>В зависимости от очертаний русла плесовые участки бывают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прямолинейные и криволинейные.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Ориентировка по навигационным знакам. Ориентирами,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указывающими расположение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с.х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. относительно берегов, являются знаки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судоходной обстановки, а также характерные приметы местности. В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темные ночи ориентировка может выполняться по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траверзному</w:t>
      </w:r>
      <w:proofErr w:type="spellEnd"/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расстоянию между судном и берегом путем подсветки берега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прожектором.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Судоводителю важно знать ориентиры, с помощью которых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определяется поворот судового хода. Такими ориентирами являются знаки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береговой и плавучей обстановки, формы и очертания берегов,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растительности и искусственные сооружения. </w:t>
      </w:r>
    </w:p>
    <w:p w14:paraId="004828B4" w14:textId="0470AC3E" w:rsidR="002B10D7" w:rsidRPr="006201EB" w:rsidRDefault="008438C3" w:rsidP="00172CB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Надежный ориентир, </w:t>
      </w:r>
      <w:r w:rsidR="002B10D7" w:rsidRPr="006201EB">
        <w:rPr>
          <w:rFonts w:ascii="Times New Roman" w:hAnsi="Times New Roman" w:cs="Times New Roman"/>
          <w:sz w:val="24"/>
          <w:szCs w:val="24"/>
        </w:rPr>
        <w:t>находящийся на местности, также указан на карте. Чтобы уверенно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быстро опознать знак судоходной обстановки, нужно точно знать схему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расстановки навигационных знаков на участке пути.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При движении по прямолинейному участку следует выдерживать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постоянный интервал между бортом судна и ходовым берегом и избегать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частых перекладок руля. На схеме показана проводка судна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ориентировка при движении по прямолинейному участку пути ночью.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Ориентирование производится по видимым огням навигационных знаков</w:t>
      </w:r>
      <w:proofErr w:type="gramStart"/>
      <w:r w:rsidR="002B10D7" w:rsidRPr="006201EB">
        <w:rPr>
          <w:rFonts w:ascii="Times New Roman" w:hAnsi="Times New Roman" w:cs="Times New Roman"/>
          <w:sz w:val="24"/>
          <w:szCs w:val="24"/>
        </w:rPr>
        <w:t>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2B10D7" w:rsidRPr="006201EB">
        <w:rPr>
          <w:rFonts w:ascii="Times New Roman" w:hAnsi="Times New Roman" w:cs="Times New Roman"/>
          <w:sz w:val="24"/>
          <w:szCs w:val="24"/>
        </w:rPr>
        <w:t xml:space="preserve"> шести характерных положений судна показаны ориентиры, которые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видит судоводитель в перспективе из рубки судна ночью. Положение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носового флагштока в отношении ориентиров или курс судна показан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штрихпунктирной линией.</w:t>
      </w:r>
    </w:p>
    <w:p w14:paraId="025386A9" w14:textId="667B4E7F" w:rsidR="002B10D7" w:rsidRPr="006201EB" w:rsidRDefault="002B10D7" w:rsidP="00172CB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В положении 1 судно следует параллельно берегу на определенной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травезной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дистанции. Правее курса виден огонь ходового знака a.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 положении 2 правее курса обнаружен более тусклый огонь красного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буя б1. В курс судна изменения не вносятся, т.к. этот огонь должен быть</w:t>
      </w:r>
      <w:r w:rsidR="008438C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оставлен справа.</w:t>
      </w:r>
    </w:p>
    <w:p w14:paraId="0B87A4A7" w14:textId="7D4A4244" w:rsidR="002B10D7" w:rsidRPr="006201EB" w:rsidRDefault="008438C3" w:rsidP="002B10D7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В положении 3 ходовой знак пройден, остается один огонь красного буя;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курс прежний, но следует приступить к поиску следующих ориентиров.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Ориентировку судна необходимо производить по возможности по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нескольким ориентирам.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В положении 4 левее курса обнаружен огонь второго красного буя б2, но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курс судна не изменяется, т.к. нужно выйти на траверз первого красного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буя и только после этого изменить курс в соответствии с новым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ориентиром.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В положении 5 судоводитель производит поиск створного знака «прием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снизу» за кормой судна, ориентиров впереди по курсу и плавно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поворачивает судно влево до тех пор, пока красный буй не будет справа по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курсу.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>При движении вверх ориентировка производится аналогично, но курс</w:t>
      </w:r>
      <w:r w:rsidR="00172CB0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="002B10D7" w:rsidRPr="006201EB">
        <w:rPr>
          <w:rFonts w:ascii="Times New Roman" w:hAnsi="Times New Roman" w:cs="Times New Roman"/>
          <w:sz w:val="24"/>
          <w:szCs w:val="24"/>
        </w:rPr>
        <w:t xml:space="preserve">судна проходит дальше от ходового берега, левобережным </w:t>
      </w:r>
      <w:proofErr w:type="spellStart"/>
      <w:r w:rsidR="002B10D7" w:rsidRPr="006201EB">
        <w:rPr>
          <w:rFonts w:ascii="Times New Roman" w:hAnsi="Times New Roman" w:cs="Times New Roman"/>
          <w:sz w:val="24"/>
          <w:szCs w:val="24"/>
        </w:rPr>
        <w:t>тиховодом</w:t>
      </w:r>
      <w:proofErr w:type="spellEnd"/>
      <w:r w:rsidR="0099010F" w:rsidRPr="006201EB">
        <w:rPr>
          <w:rFonts w:ascii="Times New Roman" w:hAnsi="Times New Roman" w:cs="Times New Roman"/>
          <w:sz w:val="24"/>
          <w:szCs w:val="24"/>
        </w:rPr>
        <w:t>.</w:t>
      </w:r>
    </w:p>
    <w:p w14:paraId="14C5D31B" w14:textId="77777777" w:rsidR="005D4052" w:rsidRPr="006201EB" w:rsidRDefault="0099010F" w:rsidP="0099010F">
      <w:pPr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i/>
          <w:iCs/>
          <w:sz w:val="24"/>
          <w:szCs w:val="24"/>
        </w:rPr>
        <w:t>На криволинейных участках реки</w:t>
      </w:r>
      <w:r w:rsidRPr="006201EB">
        <w:rPr>
          <w:rFonts w:ascii="Times New Roman" w:hAnsi="Times New Roman" w:cs="Times New Roman"/>
          <w:sz w:val="24"/>
          <w:szCs w:val="24"/>
        </w:rPr>
        <w:t>, в результате воздействия на водный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поток центробежных сил, возникает внутренняя поперечная циркуляция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воды. Вогнутый берег размывается, а у противоположного берега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откладываются наносы. Ось судового хода на криволинейных участка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проходит на расстоянии около трети ширины русла от вогнутого берега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(яра). При движении по течению курс судна избирается там, где имеются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наибольшие скорости течения, при движении против течения курс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избирается по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тиховодам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714B5" w14:textId="0D586FCD" w:rsidR="00EA721C" w:rsidRPr="006201EB" w:rsidRDefault="0099010F" w:rsidP="005D405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Однако следует использовать только глубокие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части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тиховодов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, т.к. при небольших запасах воды под днищем судна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потери скорости будут больше ее приращения за счет слабого течения, 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также будет ухудшаться управляемость из-за рыскливости судна. При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движению по криволинейному участку руль перекладывают на угол, при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котором судно движется с циркуляцией приблизительно равной радиусу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кривизны </w:t>
      </w:r>
      <w:proofErr w:type="spellStart"/>
      <w:proofErr w:type="gramStart"/>
      <w:r w:rsidRPr="006201EB">
        <w:rPr>
          <w:rFonts w:ascii="Times New Roman" w:hAnsi="Times New Roman" w:cs="Times New Roman"/>
          <w:sz w:val="24"/>
          <w:szCs w:val="24"/>
        </w:rPr>
        <w:t>с.х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07703" w14:textId="77777777" w:rsidR="00EA721C" w:rsidRPr="006201EB" w:rsidRDefault="0099010F" w:rsidP="00EA72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На судно в это время действует центробежная сила,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направленная в сторону вогнутого берега и судно движется с </w:t>
      </w:r>
      <w:r w:rsidRPr="006201EB">
        <w:rPr>
          <w:rFonts w:ascii="Times New Roman" w:hAnsi="Times New Roman" w:cs="Times New Roman"/>
          <w:sz w:val="24"/>
          <w:szCs w:val="24"/>
        </w:rPr>
        <w:t>углом дрейфа</w:t>
      </w:r>
      <w:r w:rsidRPr="006201EB">
        <w:rPr>
          <w:rFonts w:ascii="Times New Roman" w:hAnsi="Times New Roman" w:cs="Times New Roman"/>
          <w:sz w:val="24"/>
          <w:szCs w:val="24"/>
        </w:rPr>
        <w:t>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Естественными ориентирами в начале </w:t>
      </w:r>
      <w:r w:rsidRPr="006201EB">
        <w:rPr>
          <w:rFonts w:ascii="Times New Roman" w:hAnsi="Times New Roman" w:cs="Times New Roman"/>
          <w:sz w:val="24"/>
          <w:szCs w:val="24"/>
        </w:rPr>
        <w:lastRenderedPageBreak/>
        <w:t>и конце вогнутого берега являются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плечи яров, песчаные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побочни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и косы, в средней части – обрывистый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берег яра. В начале и конце яра устанавливают створные или перевальные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знаки, а песчаные косы обставляются буями, выполняющими функции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поворотных. При большой протяженности яра на нем устанавливают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ходовые или створные знаки. В темное время суток, в затемненных ярах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движение затруднительно. Если яр и его контуры не просматриваются,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ориентировка ведется по плавучим знакам, ограждающим косы выпуклого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берега, или по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траверзному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расстоянию до яра, при этом яр может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освещаться прожектором. </w:t>
      </w:r>
    </w:p>
    <w:p w14:paraId="4A0DC557" w14:textId="77777777" w:rsidR="005D4052" w:rsidRPr="006201EB" w:rsidRDefault="0099010F" w:rsidP="00EA72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Препятствиями для судоходства в ярах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явл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.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высыпки,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печины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, карчи и т.п., которые ограждаются навигационными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знаками. (яры чистые и не чистые).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Рассмотрим принципы управления судном при движении вдоль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криволинейного правого берега. После спуска в яр при движении по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течению курс судна избирается по стрежню, т.е. на расстоянии примерно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одной трети ширины </w:t>
      </w:r>
      <w:r w:rsidR="00EA721C" w:rsidRPr="006201EB">
        <w:rPr>
          <w:rFonts w:ascii="Times New Roman" w:hAnsi="Times New Roman" w:cs="Times New Roman"/>
          <w:sz w:val="24"/>
          <w:szCs w:val="24"/>
        </w:rPr>
        <w:t>с.-х.</w:t>
      </w:r>
      <w:r w:rsidRPr="006201EB">
        <w:rPr>
          <w:rFonts w:ascii="Times New Roman" w:hAnsi="Times New Roman" w:cs="Times New Roman"/>
          <w:sz w:val="24"/>
          <w:szCs w:val="24"/>
        </w:rPr>
        <w:t xml:space="preserve"> Следуя вдоль яра, судоводитель определяет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ориентиры нижнего плеча яра, где надо начинать поворот от яра.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3E565" w14:textId="37621D60" w:rsidR="005D4052" w:rsidRPr="006201EB" w:rsidRDefault="0099010F" w:rsidP="00EA72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Естественными ориентирами обычно являются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приверх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побочня</w:t>
      </w:r>
      <w:proofErr w:type="spellEnd"/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продолжение яра и берег уменьшающейся кривизны на плечах яра.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Поворот от яра следует начинать, не отходя от этих ориентиров. </w:t>
      </w:r>
    </w:p>
    <w:p w14:paraId="4859C833" w14:textId="77777777" w:rsidR="005D4052" w:rsidRPr="006201EB" w:rsidRDefault="0099010F" w:rsidP="00EA72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Более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точными ориентирами, по которым определяется момент начала поворота,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является траверз перевального знака, створные знаки, поворотный буй.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Необходимо помнить, что свал воды при выходе из яра направлен в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сторону </w:t>
      </w:r>
      <w:r w:rsidR="005D4052" w:rsidRPr="006201EB">
        <w:rPr>
          <w:rFonts w:ascii="Times New Roman" w:hAnsi="Times New Roman" w:cs="Times New Roman"/>
          <w:sz w:val="24"/>
          <w:szCs w:val="24"/>
        </w:rPr>
        <w:t>побочная</w:t>
      </w:r>
      <w:r w:rsidRPr="006201EB">
        <w:rPr>
          <w:rFonts w:ascii="Times New Roman" w:hAnsi="Times New Roman" w:cs="Times New Roman"/>
          <w:sz w:val="24"/>
          <w:szCs w:val="24"/>
        </w:rPr>
        <w:t>, являющегося продолжением яра. Во время паводков не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следует избирать курс вблизи затопленных яров, т.к. обычно имеется свал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боды на бровку яра.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D2DD4" w14:textId="6AADEDD2" w:rsidR="0099010F" w:rsidRPr="006201EB" w:rsidRDefault="0099010F" w:rsidP="005D405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При движении по криволинейному участку против течения курс судна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выбирается по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тиховоду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, ближе к выпуклому берегу и главными</w:t>
      </w:r>
      <w:r w:rsidR="00EA721C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ориентирами служат </w:t>
      </w:r>
      <w:proofErr w:type="gramStart"/>
      <w:r w:rsidRPr="006201EB">
        <w:rPr>
          <w:rFonts w:ascii="Times New Roman" w:hAnsi="Times New Roman" w:cs="Times New Roman"/>
          <w:sz w:val="24"/>
          <w:szCs w:val="24"/>
        </w:rPr>
        <w:t>буи</w:t>
      </w:r>
      <w:proofErr w:type="gramEnd"/>
      <w:r w:rsidRPr="006201EB">
        <w:rPr>
          <w:rFonts w:ascii="Times New Roman" w:hAnsi="Times New Roman" w:cs="Times New Roman"/>
          <w:sz w:val="24"/>
          <w:szCs w:val="24"/>
        </w:rPr>
        <w:t xml:space="preserve"> ограждающие этот берег.</w:t>
      </w:r>
    </w:p>
    <w:p w14:paraId="5808CCF0" w14:textId="77777777" w:rsidR="003E5086" w:rsidRPr="00E902FF" w:rsidRDefault="003E5086" w:rsidP="003E5086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2FF">
        <w:rPr>
          <w:rFonts w:ascii="Times New Roman" w:hAnsi="Times New Roman" w:cs="Times New Roman"/>
          <w:b/>
          <w:bCs/>
          <w:sz w:val="24"/>
          <w:szCs w:val="24"/>
        </w:rPr>
        <w:t>Правила плавания по внутренним водным путям.</w:t>
      </w:r>
    </w:p>
    <w:p w14:paraId="23E92826" w14:textId="77777777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На ВВП Правилами плавания устанавливается следующий порядок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движенияпо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судовому ходу.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Судно на участке с двухсторонним движением должно следовать по правой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походу полосой движения, а там, где это затруднено (по путевым,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гидрометеорологическим или иным условиям), — придерживаясь оси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судового хода и обеспечивая готовность к безопасному расхождению со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встречными судами левыми бортами. При этом каждое судно своевременно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уклоняется вправо, насколько это необходимо и безопасно, и следует так до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тех пор, пока встречное судно не будет оставлено позади.</w:t>
      </w:r>
    </w:p>
    <w:p w14:paraId="30C9A092" w14:textId="77777777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Исключение из настоящего правила допускается в отношении судов,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буксирующих плоты, и скоростных судов.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A38C5" w14:textId="77777777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Судам запрещается пересекать судовой ход или полосу движения для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подхода к причалам, рейдам и другим местам стоянки на расстояниях менее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1 км от приближающихся судов без согласования взаимных действий; при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этом во всех случаях пересечение должно производиться под углом, близким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 прямому. Аналогичные требования относятся и к судам, выходящим на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судовой ход от берега или мест стоянки.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E2BF8" w14:textId="77777777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Судно, идущее вверх, первым заблаговременно, а в случае ограниченного по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путевым условиям обзора — при визуальном обнаружении встречного судна,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должно согласовать свои действия по радиотелефонной связи и подать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отмашку с левого борта.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lastRenderedPageBreak/>
        <w:t>Судно, идущее вниз, должно принять и незамедлительно подтвердить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указанную сторону расхождения (пропуска) подачей отмашки.</w:t>
      </w:r>
    </w:p>
    <w:p w14:paraId="7E5EF2AA" w14:textId="23DC3B52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 случае невозможности пропуска встречного судна по левому борту судно,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идущее вверх, должно заблаговременно перейти на левую по ходу сторону 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наиболее удобное место, уклониться влево, насколько это необходимо и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безопасно, убавить ход или остановиться и осуществить пропуск встречного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судна по правому борту, при этом предварительно согласовать свои действия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 радиотелефонной связи и отмашками по правому борту.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Скоростные суда при встречном плавании должны расходиться между собой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только левыми бортами; при этом отмашку первым подает судно, идущее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вверх.</w:t>
      </w:r>
    </w:p>
    <w:p w14:paraId="0B973A4B" w14:textId="0896E678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1. </w:t>
      </w:r>
      <w:r w:rsidRPr="006201EB">
        <w:rPr>
          <w:rFonts w:ascii="Times New Roman" w:hAnsi="Times New Roman" w:cs="Times New Roman"/>
          <w:sz w:val="24"/>
          <w:szCs w:val="24"/>
        </w:rPr>
        <w:t>Руководство пропуском судов через шлюз осуществляет диспетчер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шлюза.</w:t>
      </w:r>
    </w:p>
    <w:p w14:paraId="58BB06EE" w14:textId="77777777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2. </w:t>
      </w:r>
      <w:r w:rsidRPr="006201EB">
        <w:rPr>
          <w:rFonts w:ascii="Times New Roman" w:hAnsi="Times New Roman" w:cs="Times New Roman"/>
          <w:sz w:val="24"/>
          <w:szCs w:val="24"/>
        </w:rPr>
        <w:t>Пассажирские и иные суда, работающие по расписанию, должны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пропускаться через шлюз в соответствии с расписанием их движения.</w:t>
      </w:r>
    </w:p>
    <w:p w14:paraId="2385A1A2" w14:textId="425CF303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Пропуск через шлюзы и шлюзованные участки ВВП иных судов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осуществляется по заявке, подаваемой судоводителем диспетчеру шлюза не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менее чем за 1,5 часа до </w:t>
      </w:r>
      <w:r w:rsidRPr="006201EB">
        <w:rPr>
          <w:rFonts w:ascii="Times New Roman" w:hAnsi="Times New Roman" w:cs="Times New Roman"/>
          <w:sz w:val="24"/>
          <w:szCs w:val="24"/>
        </w:rPr>
        <w:t>предполагаемого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подхода судна к границе шлюза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или шлюзованного участка ВВП.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Вне очереди через шлюзы пропускаются военные корабли, пограничные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корабли, военно-вспомогательные суда и другие суда, находящиеся в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 и эксплуатируемые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только в некоммерческих целях, при выполнении задач, связанных с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осуществлением военной, пограничной, таможенной, противопожарной,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медицинской, полицейской и аварийно-спасательной службы</w:t>
      </w:r>
      <w:r w:rsidRPr="006201EB">
        <w:rPr>
          <w:rFonts w:ascii="Times New Roman" w:hAnsi="Times New Roman" w:cs="Times New Roman"/>
          <w:sz w:val="24"/>
          <w:szCs w:val="24"/>
        </w:rPr>
        <w:t>.</w:t>
      </w:r>
    </w:p>
    <w:p w14:paraId="5499C66E" w14:textId="3B013666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3. </w:t>
      </w:r>
      <w:r w:rsidRPr="006201EB">
        <w:rPr>
          <w:rFonts w:ascii="Times New Roman" w:hAnsi="Times New Roman" w:cs="Times New Roman"/>
          <w:sz w:val="24"/>
          <w:szCs w:val="24"/>
        </w:rPr>
        <w:t>При наличии на подходе к границам шлюза или шлюзованного участка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ВВП очереди из судов более чем на одно шлюзование диспетчером шлюза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должна обеспечиваться следующая последовательность их пропуска:</w:t>
      </w:r>
    </w:p>
    <w:p w14:paraId="2A5E3BA2" w14:textId="77777777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первая очередь - пассажирские и иные суда, следующие по расписанию;</w:t>
      </w:r>
    </w:p>
    <w:p w14:paraId="54DE0BBF" w14:textId="24A0DEBA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вторая очередь - нефтеналивные суда с нефтью и/или нефтепродуктами, а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также их остатками, с температурой вспышки паров ниже 60 С, суда с</w:t>
      </w:r>
    </w:p>
    <w:p w14:paraId="6A3570D7" w14:textId="29FCEE90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взрывчатыми и отравляющими веществами, суда со скоропортящимися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грузами;</w:t>
      </w:r>
    </w:p>
    <w:p w14:paraId="13C9666F" w14:textId="56751203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третья очередь - средства плавучей механизации и суда технического флота,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а также суда, перевозящие специальные грузы;</w:t>
      </w:r>
    </w:p>
    <w:p w14:paraId="7A6017F3" w14:textId="2D650BB5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четвертая очередь - сухогрузные самоходные суда и толкаемые составы,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нефтеналивные суда и составы с нефтью и/или нефтепродуктами, а также их</w:t>
      </w:r>
      <w:r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остатками, с температурой вспышки паров 60 С и выше;</w:t>
      </w:r>
    </w:p>
    <w:p w14:paraId="5383CB40" w14:textId="77777777" w:rsidR="003E5086" w:rsidRPr="006201EB" w:rsidRDefault="003E5086" w:rsidP="003E508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пятая очередь - сухогрузные буксируемые составы, плоты и иные суда.</w:t>
      </w:r>
    </w:p>
    <w:p w14:paraId="469DE388" w14:textId="2F5C3E4E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При скоплении у границ шлюза или шлюзованного участка ВВП судов более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чем на два шлюзования диспетчером шлюза составляет план шлюзований,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предусматривающий максимально быстрый и безопасный пропуск судов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через шлюз.</w:t>
      </w:r>
    </w:p>
    <w:p w14:paraId="4210E815" w14:textId="31FFC5F8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Транспортный поток судов на внутренних водных путях характеризуется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значительной неоднородностью судовых транспортных средств. Он состоит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из различных видов судов: толкачей, буксировщиков, плотоводов, танкеров,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грузовых, пассажирских, технических, вспомогательных судов и судов на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подводных крыльях, которые отличаются друг от друга не только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габаритами, водоизмещением, скоростью, но и психофизиологическими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качествами судоводителей.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Основным документом, </w:t>
      </w:r>
      <w:r w:rsidRPr="006201EB">
        <w:rPr>
          <w:rFonts w:ascii="Times New Roman" w:hAnsi="Times New Roman" w:cs="Times New Roman"/>
          <w:sz w:val="24"/>
          <w:szCs w:val="24"/>
        </w:rPr>
        <w:lastRenderedPageBreak/>
        <w:t>обеспечивающим безопасность судовождения на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ВВП, являются «Правила плавания по внутренним водным путям Российской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Федерации».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Правила плавания имеют силу закона, поэтому лица, нарушившие их, 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зависимости от тяжести последствий, вызванных нарушениями, несут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административную, материальную или уголовную ответственность 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соответствии с законом. Действие Правил плавания распространяется на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экипажи судов, юридических лиц и индивидуальных предпринимателей,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осуществляющих судоходство на внутренних водных путях, связанных с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эксплуатацией и использованием плавучих объектов, содержанием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судоходных водных путей и гидротехнических сооружений при плавании по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внутренним водным путям Российской Федерации.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На ВВП Правилами плавания устанавливается следующий </w:t>
      </w:r>
      <w:r w:rsidR="00F13291" w:rsidRPr="006201EB">
        <w:rPr>
          <w:rFonts w:ascii="Times New Roman" w:hAnsi="Times New Roman" w:cs="Times New Roman"/>
          <w:sz w:val="24"/>
          <w:szCs w:val="24"/>
        </w:rPr>
        <w:t>порядок движения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по судовому ходу.</w:t>
      </w:r>
    </w:p>
    <w:p w14:paraId="0F059064" w14:textId="482E0651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Судно на участке с двухсторонним движением должно следовать по правой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 ходу полосе движения, а там, где это затруднено (по путевым,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гидрометеорологическим или иным причинам), — придерживаясь оси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судового хода и обеспечивая готовность к безопасному расхождению со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встречными судами левыми бортами. При этом каждое судно своевременно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уклоняется вправо, насколько это необходимо и безопасно, и следует так до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тех пор, пока встречное судно не будет оставлено позади.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Исключение из настоящего правила допускается в отношении судов,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буксирующих плоты, и скоростных судов.</w:t>
      </w:r>
    </w:p>
    <w:p w14:paraId="470A79C9" w14:textId="398C5487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Судам запрещается пересекать судовой ход или полосу движения для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подхода к причалам, рейдам и другим местам стоянки на расстояниях менее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1 км от приближающихся судов без согласования взаимных действий, при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этом во всех случаях пересечение должно производиться под углом, близким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 прямому.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Аналогичные требования относятся и к судам, выходящим на судовой ход от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берега или мест стоянки. Судно, идущее вверх, первым заблаговременно, а 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случае ограниченного по путевым условиям обзора — при визуальном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обнаружении встречного судна, должно согласовать свои действия по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радиотелефонной связи и подать отмашку с левого борта. Судно, идущее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вниз, должно принять и незамедлительно подтвердить указанную сторону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расхождения (пропуска) подачей отмашки.</w:t>
      </w:r>
    </w:p>
    <w:p w14:paraId="7E105645" w14:textId="513C21F3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В случае невозможности пропуска встречного судна по левому борту судно,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идущее вверх, должно заблаговременно перейти на левую по ходу сторону 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наиболее удобное место, уклониться влево, насколько это необходимо и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безопасно, убавить ход или остановиться и осуществить пропуск встречного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судна по правому борту, при этом предварительно согласовать свои действия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 радиотелефонной связи и отмашками по правому борту.</w:t>
      </w:r>
    </w:p>
    <w:p w14:paraId="4BD3A4F7" w14:textId="1F378495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Скоростные суда при встречном плавании должны расходиться между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собой только левыми бортами; при этом отмашку первым подает судно,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идущее вверх.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Обгон одного скоростного судна другим должен осуществляться только по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левому борту обгоняемого судна; при этом обгоняемое судно, получив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запрос и разрешив обгон, должно незамедлительно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уменьшить скорость и следовать с минимальной скоростью до окончания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обгона.</w:t>
      </w:r>
    </w:p>
    <w:p w14:paraId="27781BA1" w14:textId="5F58BE23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Во избежание встречи на участках и местах, где расхождение судов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затруднено, применяются следующие правила: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— Судно при подходе к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непросматриваемому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и затруднительному участку,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где встречное судно визуально заблаговременно обнаружить невозможно,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должно сообщить о подходе по радиотелефонной связи, уменьшить ход и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подать один продолжительный звук. Ночью этот сигнал должен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дублироваться лучом прожектора, направленного вверх.</w:t>
      </w:r>
    </w:p>
    <w:p w14:paraId="3DAD8911" w14:textId="47A1AC6F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lastRenderedPageBreak/>
        <w:t>— Судно при движении по указанному участку большой протяженности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должно через каждые 2—3 минуты подавать два продолжительных звука.</w:t>
      </w:r>
    </w:p>
    <w:p w14:paraId="263D0617" w14:textId="4D32D7B4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— Суда, убедившись в занятости участка, должны принимать меры для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обеспечения безопасного расхождения (пропуска), а если участок с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односторонним движением — остановиться и ожидать 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безопасном для пропуска встречного судна месте.</w:t>
      </w:r>
    </w:p>
    <w:p w14:paraId="5560A5DB" w14:textId="1910408B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— При одновременном подходе судов сверху и снизу к участку с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односторонним движением судно, идущее вверх, должно остановиться 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безопасном месте и пропустить судно, идущее вниз.</w:t>
      </w:r>
    </w:p>
    <w:p w14:paraId="1F97755B" w14:textId="557B0010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Обгон может производиться лишь тогда, когда обгоняющее и обгоняемое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суда удостоверились в том, что обгон не представляет опасности, и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подтвердили согласие на обгон по радиотелефонной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связи и световыми сигналами.</w:t>
      </w:r>
    </w:p>
    <w:p w14:paraId="502EDE72" w14:textId="647E8970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Обгоняемое судно должно по требованию обгоняющего судна уменьшить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скорость и предпринять другие действия для обеспечения безопасности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обгона.</w:t>
      </w:r>
    </w:p>
    <w:p w14:paraId="07648EDD" w14:textId="644D60F5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Обгоняющее судно должно обходить обгоняемое судно по левому борту.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Обгон по правому борту допускается как исключение, когда обгон по левому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борту затруднен из-за путевых, метеорологических или других условий.</w:t>
      </w:r>
    </w:p>
    <w:p w14:paraId="4B1A3C94" w14:textId="1D24BE2C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• Судно на участках с ограниченными габаритами судового хода, в затонах,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при приближении к откосу канала, берегу, при проходе вблизи земснарядов,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стоящих судов, пляжей и мест отдыха, а также на участках пути, где скорость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движения ограничена документами, определяющими особенности движения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 в бассейне, предписывающими знаками или обозначениями на карте,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должно осуществлять движение на пониженной скорости (вплоть до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минимальной), чтобы не создавать опасного волнения.</w:t>
      </w:r>
    </w:p>
    <w:p w14:paraId="439BD52E" w14:textId="14CBF1BD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* В условиях ограниченной (менее 1 км) видимости плавание судов в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зависимости от габаритов судового хода разрешается:</w:t>
      </w:r>
    </w:p>
    <w:p w14:paraId="6B0C222E" w14:textId="434C5E80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* при ширине судового хода менее 100 м — движение одиночным судам,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толкаемым составам с одним несамоходным судном только вверх;</w:t>
      </w:r>
    </w:p>
    <w:p w14:paraId="403F3E3E" w14:textId="10B31801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* при ширине судового хода 100 м и более, но менее 200 м — одиночным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судам двухстороннее движение, а толкаемым составам — только вверх;</w:t>
      </w:r>
    </w:p>
    <w:p w14:paraId="333CFEC0" w14:textId="0255286B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* при ширине судового хода 200 м и более судам и составам —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двухстороннее движение (плотовым составам в этих условиях движение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разрешается только по озерам и водохранилищам);</w:t>
      </w:r>
    </w:p>
    <w:p w14:paraId="616A64EE" w14:textId="6E33BA7D" w:rsidR="003E5086" w:rsidRPr="006201EB" w:rsidRDefault="003E5086" w:rsidP="00F1329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* на каналах независимо от ширины судового хода — двухстороннее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движение одиночным судам и толкаемым составам только при визуальной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видимости берегов по траверзу и не менее двух длин</w:t>
      </w:r>
      <w:r w:rsidR="00F13291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судна (состава) по курсу.</w:t>
      </w:r>
    </w:p>
    <w:p w14:paraId="2D8970D3" w14:textId="4DEC118C" w:rsidR="005D4052" w:rsidRPr="006201EB" w:rsidRDefault="003E5086" w:rsidP="00DD7DB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При ограниченной видимости запрещается расхождение и обгон судов</w:t>
      </w:r>
      <w:r w:rsidR="00DD7DB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(составов) на участках, где судовой ход имеет ширину менее 200 м, если</w:t>
      </w:r>
      <w:r w:rsidR="00DD7DB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визуальная видимость составляет менее трех длин</w:t>
      </w:r>
      <w:r w:rsidR="00DD7DB3" w:rsidRPr="006201EB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судна (состава).</w:t>
      </w:r>
    </w:p>
    <w:p w14:paraId="746A0C56" w14:textId="49F18E2C" w:rsidR="006201EB" w:rsidRPr="006201EB" w:rsidRDefault="006201EB" w:rsidP="006201EB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1EB">
        <w:rPr>
          <w:rFonts w:ascii="Times New Roman" w:hAnsi="Times New Roman" w:cs="Times New Roman"/>
          <w:b/>
          <w:bCs/>
          <w:sz w:val="24"/>
          <w:szCs w:val="24"/>
        </w:rPr>
        <w:t>Управление судном при плавании в тумане</w:t>
      </w:r>
      <w:r w:rsidRPr="006201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B57329" w14:textId="77777777" w:rsidR="006201E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Применение (правило 20). Под ограниченной видимостью понимают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условия, при которых визуальное обнаружение берегов, судов, навигационных знаков и других объектов затруднено по метеорологическим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другим причинам (туман, мгла, сильный </w:t>
      </w:r>
      <w:r w:rsidRPr="006201EB">
        <w:rPr>
          <w:rFonts w:ascii="Times New Roman" w:hAnsi="Times New Roman" w:cs="Times New Roman"/>
          <w:sz w:val="24"/>
          <w:szCs w:val="24"/>
        </w:rPr>
        <w:lastRenderedPageBreak/>
        <w:t>дождь, снегопад, дым, песчаная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буря и т. </w:t>
      </w:r>
      <w:proofErr w:type="gramStart"/>
      <w:r w:rsidRPr="006201EB">
        <w:rPr>
          <w:rFonts w:ascii="Times New Roman" w:hAnsi="Times New Roman" w:cs="Times New Roman"/>
          <w:sz w:val="24"/>
          <w:szCs w:val="24"/>
        </w:rPr>
        <w:t>д. )</w:t>
      </w:r>
      <w:proofErr w:type="gramEnd"/>
      <w:r w:rsidRPr="00620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 условиях ограниченной видимости запрещается 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пассажирского флота и судов с нефтегрузами, имеющими температуру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вспышки ниже +60 °С, их остатками, взрывчатыми или ядовитыми веществами.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 случае ухудшения видимости суда, которым не разрешено движение,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выбирают наиболее безопасное место для стоянки и останавливаются.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время стоянки эти суда не должны мешать движению других судов,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которым движение в условиях ограниченной видимости разрешено. </w:t>
      </w:r>
    </w:p>
    <w:p w14:paraId="7C30735E" w14:textId="77777777" w:rsidR="0072779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принятия решения о целесообразности движения с использованием РЛС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условиях ограниченной видимости судоводитель должен всесторонне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проанализировать различные факторы, влияющие на безопасность такого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движения. При этом учитывается эффективность применения РЛС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данном районе (четкость радиолокационного изображения), габаритные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размеры судового хода, наличие гидротехнических сооружений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интенсивность судоходства.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 радиолокационным наблюдением понимают комплекс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судоводителей, находящихся на посту управления судном, по определению места положения судна, выбору безопасного курса,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обнаружению других судов, находящихся в зоне радиолокационного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обзора и действия УКВ радиостанции.</w:t>
      </w:r>
    </w:p>
    <w:p w14:paraId="5226E692" w14:textId="3445FE10" w:rsidR="006201E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 Для обеспечения квалифицированного радиолокационного наблюдения в рулевой рубке, 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рулевого, должны находиться не менее двух командиров-судоводителей,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один из которых капитан. Они должны осуществлять наблюдение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соответствии с требованиями правила 4. При этом разграничение функций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между командирами-судоводителями Правилами не регламентировано.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Обычно один из них, имеющий наибольший опыт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радиолокатором, ведет наблюдение по экрану РЛС и подает команды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рулевому, а второй находится у пульта ДАУ (ДУ) и регулирует скорость,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также ведет визуальное наблюдение, переговоры по УКВ радиосвязи,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подает звуковые сигналы, внимательно прослушивает эфир и сигналы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201EB">
        <w:rPr>
          <w:rFonts w:ascii="Times New Roman" w:hAnsi="Times New Roman" w:cs="Times New Roman"/>
          <w:sz w:val="24"/>
          <w:szCs w:val="24"/>
        </w:rPr>
        <w:t>ругих судов.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5DAD4" w14:textId="77777777" w:rsidR="0072779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В процессе радиосвязи не исключается ошибочное ведение переговоров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неопознанным судном, находящимся в зоне действия УКВ радиостанции.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Для исключения этого следует точно определить, с каким судном ведутся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переговоры, уточнив его местоположение относительно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характерных ориентиров (номеров буев, рынка горы, острова, притока и </w:t>
      </w:r>
      <w:proofErr w:type="gramStart"/>
      <w:r w:rsidRPr="006201EB">
        <w:rPr>
          <w:rFonts w:ascii="Times New Roman" w:hAnsi="Times New Roman" w:cs="Times New Roman"/>
          <w:sz w:val="24"/>
          <w:szCs w:val="24"/>
        </w:rPr>
        <w:t>т.д. )</w:t>
      </w:r>
      <w:proofErr w:type="gramEnd"/>
      <w:r w:rsidRPr="006201EB">
        <w:rPr>
          <w:rFonts w:ascii="Times New Roman" w:hAnsi="Times New Roman" w:cs="Times New Roman"/>
          <w:sz w:val="24"/>
          <w:szCs w:val="24"/>
        </w:rPr>
        <w:t>, хорошо видимых на экране РЛС.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Порядок движения (правило 21). В целях повышения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плавания при ограниченной (менее 1 км) видимости возможность движения судов и составов зависит от ширины судового хода (рис. 196, а).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ширине судового хода B менее 100 м движение разрешается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одиночным судам (судно А) при следовании вверх, т. е. одностороннее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движение. Одиночные суда, идущие вниз, приближаясь к такому участку,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заблаговременно прекращают движение и останавливаются в безопасном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месте. </w:t>
      </w:r>
    </w:p>
    <w:p w14:paraId="6599A4FF" w14:textId="69C6C8E5" w:rsidR="006201E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При ширине судового хода В2, равной 100 м и более, но менее 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м, одиночным судам разрешается двустороннее движение (суда Б и В),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толкаемым составам (состав Т) — движение только вверх. При </w:t>
      </w:r>
      <w:r w:rsidRPr="006201EB">
        <w:rPr>
          <w:rFonts w:ascii="Times New Roman" w:hAnsi="Times New Roman" w:cs="Times New Roman"/>
          <w:sz w:val="24"/>
          <w:szCs w:val="24"/>
        </w:rPr>
        <w:t>ширине</w:t>
      </w:r>
      <w:r>
        <w:rPr>
          <w:rFonts w:ascii="Times New Roman" w:hAnsi="Times New Roman" w:cs="Times New Roman"/>
          <w:sz w:val="24"/>
          <w:szCs w:val="24"/>
        </w:rPr>
        <w:t xml:space="preserve"> судового</w:t>
      </w:r>
      <w:r w:rsidRPr="006201EB">
        <w:rPr>
          <w:rFonts w:ascii="Times New Roman" w:hAnsi="Times New Roman" w:cs="Times New Roman"/>
          <w:sz w:val="24"/>
          <w:szCs w:val="24"/>
        </w:rPr>
        <w:t xml:space="preserve"> хода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Вз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, равной 200 м и. более, всем судам, толкаемым (Д и Е)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буксируемым составам (кроме плотовых) разрешается двустороннее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движение. Плотовым составам двустороннее движение в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ограниченной видимости разрешается только по озерам и водохранилищам при ширине судового хода 200 м и более.</w:t>
      </w:r>
    </w:p>
    <w:p w14:paraId="0B41CF47" w14:textId="5D4EB888" w:rsidR="006201EB" w:rsidRPr="006201E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С учетом повышенной опасности плавания в условиях ограниченной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видимости по каналам (вследствие ограниченной ширины судового хода)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двустороннее движение (рис. 196, б) разрешается только одиночным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судам (суда А и Б) и толкаемым составам </w:t>
      </w:r>
      <w:r w:rsidRPr="006201EB">
        <w:rPr>
          <w:rFonts w:ascii="Times New Roman" w:hAnsi="Times New Roman" w:cs="Times New Roman"/>
          <w:sz w:val="24"/>
          <w:szCs w:val="24"/>
        </w:rPr>
        <w:lastRenderedPageBreak/>
        <w:t>(составы В и Т) и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следующих условиях: если судоводитель может визуально наблюдать оба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берега по траверзу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(с левого и правого бортов) и хорошо видеть впереди по курсу на расстояние, равное не менее двум значениям длины своего судна или состава.</w:t>
      </w:r>
    </w:p>
    <w:p w14:paraId="45572AC9" w14:textId="77777777" w:rsidR="0072779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В </w:t>
      </w:r>
      <w:r w:rsidRPr="006201EB">
        <w:rPr>
          <w:rFonts w:ascii="Times New Roman" w:hAnsi="Times New Roman" w:cs="Times New Roman"/>
          <w:sz w:val="24"/>
          <w:szCs w:val="24"/>
        </w:rPr>
        <w:t>случаях,</w:t>
      </w:r>
      <w:r w:rsidRPr="006201EB">
        <w:rPr>
          <w:rFonts w:ascii="Times New Roman" w:hAnsi="Times New Roman" w:cs="Times New Roman"/>
          <w:sz w:val="24"/>
          <w:szCs w:val="24"/>
        </w:rPr>
        <w:t xml:space="preserve"> когда такая визуальная видимость отсутствует, двустороннее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движение прекращают. Ограничения вызваны следующими обстоятельствами. В условиях небольшой ширины судового хода и малых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траверзных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расстояний между судами радиолокационная информация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обеспечивает необходимой точности в оценке обстановки для удержания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 безопасном курсе одного судна относительно другого и 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 безопасном расстоянии от берегов канала.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CAA56" w14:textId="03789E22" w:rsidR="006201EB" w:rsidRPr="006201E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Удержание судна на безопасном курсе по компасу значительно сложнее,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чем обычным визуальным способом по</w:t>
      </w:r>
      <w:proofErr w:type="gramStart"/>
      <w:r w:rsidRPr="006201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01EB">
        <w:rPr>
          <w:rFonts w:ascii="Times New Roman" w:hAnsi="Times New Roman" w:cs="Times New Roman"/>
          <w:sz w:val="24"/>
          <w:szCs w:val="24"/>
        </w:rPr>
        <w:t xml:space="preserve"> видимым ориентирам.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увеличивается рыскание судна и возникает опасность столкновения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навала на откос канала. Усугубляющими обстоятельствами в этих 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являются присасывание кормы судна к откосу канала и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отрыскивание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носовой части в сторону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встречного судна, что, как правило, приводит к столкновению.</w:t>
      </w:r>
    </w:p>
    <w:p w14:paraId="7A654E9A" w14:textId="77777777" w:rsidR="0072779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Мосты стационарного типа (на опорах) являются серьезным препятствием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для движения судов и составов в условиях ограниченной видимости, </w:t>
      </w:r>
      <w:r w:rsidRPr="006201EB">
        <w:rPr>
          <w:rFonts w:ascii="Times New Roman" w:hAnsi="Times New Roman" w:cs="Times New Roman"/>
          <w:sz w:val="24"/>
          <w:szCs w:val="24"/>
        </w:rPr>
        <w:t>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как на экране РЛС устое мостов не просматриваются. Проход судов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составов под мостами при ограниченной видимости разрешается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при условии, что судоходные пролеты имеют средства навигационного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оборудования (буи или радиолокационные отражатели), позволяющие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надежно опознать эти пролеты не менее чем за 0, 5 км и уверенно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ориентироваться при подходе к ним.</w:t>
      </w:r>
    </w:p>
    <w:p w14:paraId="07DA1E82" w14:textId="6701343D" w:rsidR="006201EB" w:rsidRPr="006201E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 xml:space="preserve"> При этом ширина судоходного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пролета должна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бьт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для одиночных судов и однониточных толкаемых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составов не менее пятикратной ширины судна (состава), а для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толкаемых составов — не менее </w:t>
      </w:r>
      <w:r w:rsidR="0072779B" w:rsidRPr="006201EB">
        <w:rPr>
          <w:rFonts w:ascii="Times New Roman" w:hAnsi="Times New Roman" w:cs="Times New Roman"/>
          <w:sz w:val="24"/>
          <w:szCs w:val="24"/>
        </w:rPr>
        <w:t>трехкратной.</w:t>
      </w:r>
      <w:r w:rsidRPr="006201EB">
        <w:rPr>
          <w:rFonts w:ascii="Times New Roman" w:hAnsi="Times New Roman" w:cs="Times New Roman"/>
          <w:sz w:val="24"/>
          <w:szCs w:val="24"/>
        </w:rPr>
        <w:t xml:space="preserve"> ширины. Движение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условиях ограниченной видимости под мостами буксирных </w:t>
      </w:r>
      <w:r w:rsidRPr="006201EB">
        <w:rPr>
          <w:rFonts w:ascii="Times New Roman" w:hAnsi="Times New Roman" w:cs="Times New Roman"/>
          <w:sz w:val="24"/>
          <w:szCs w:val="24"/>
        </w:rPr>
        <w:t>к плотовым составам</w:t>
      </w:r>
      <w:r w:rsidRPr="006201EB">
        <w:rPr>
          <w:rFonts w:ascii="Times New Roman" w:hAnsi="Times New Roman" w:cs="Times New Roman"/>
          <w:sz w:val="24"/>
          <w:szCs w:val="24"/>
        </w:rPr>
        <w:t xml:space="preserve"> Правилами плавания не предусмотрено.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Плотовым составам в речных условиях плавания разрешается движение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условиях ограниченной видимости до ближайшего места остановки,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как их проводка с использованием РЛС в этих условиях небезопасна 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плота, и для судов. При ухудшении видимости плотовой состав должен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возможности быстрее выбрать безопасное место для стоянки и остановиться так, чтобы не мешать проходу других судов и составов.</w:t>
      </w:r>
    </w:p>
    <w:p w14:paraId="63FFC703" w14:textId="77777777" w:rsidR="006201E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Суда и составы, движущиеся в одном направлении, когда они не намерены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обгонять друг друга, при ограниченной (менее 1 км) видимости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выдерживают между собой безопасную дистанцию.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избежании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навала на впереди идущее судно (судно В и состав Б)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интервал (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и S2) должен быть не менее пятикратного значения тормозного пути при данной скорости судна, идущего сзади (судна А и состава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Т). В случае прекращения движения в условиях ограниченной видимости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суда и составы отстаиваются (по возможности) на якорях или у берега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безопасных местах и так, чтобы не мешать движению других судов.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87C64" w14:textId="77777777" w:rsidR="006201EB" w:rsidRDefault="006201EB" w:rsidP="006201EB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На рис. 198 судно А стоит на якоре выше острова, а толкаемый состав Е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ухвостьем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острова. При этом они подают звуковые сигналы, а именно: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один короткий, один продолжительный и один короткий. Движущиеся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суда Б, В, Д в условиях ограниченной видимости подают через каждые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мин один продолжительный звуковой сигнал, а толкающие Т —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продолжительный и два коротких звуковых сигнала. В </w:t>
      </w:r>
      <w:r w:rsidRPr="006201EB">
        <w:rPr>
          <w:rFonts w:ascii="Times New Roman" w:hAnsi="Times New Roman" w:cs="Times New Roman"/>
          <w:sz w:val="24"/>
          <w:szCs w:val="24"/>
        </w:rPr>
        <w:lastRenderedPageBreak/>
        <w:t>тумане звуковые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сигналы искажаются и не позволяют правильно определить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 другое судно и расстояние до него. Поэтому суда, оборудованные УКВ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радиостанциями, помимо подачи звуковых сигналов, периодически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сообщают о своем движении или стоянке на якоре.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5B8D4" w14:textId="3440E73A" w:rsidR="006201EB" w:rsidRPr="006201EB" w:rsidRDefault="006201EB" w:rsidP="005B3A1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При движении в условиях ограниченной видимости Правила плавания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запрещают осуществлять расхождение или обгон судов и составов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участках с шириной судового хода менее 200 м, когда визуальная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видимость менее трех значений длины судна или состава. 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между составом А и судном Б (рис. 199) визуальная видимость составляет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менее трех значений длины состава А, но более трех значений длины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судна Б. Поэтому состав А должен прекратить или почти прекратить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движение и пропустить судно Б, а судно Б может продолжать движение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мимо состава А. Судно В намерено обогнать судно Т, но на расстоянии,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равном трем значениям длины своего корпуса, судоводитель не видит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судно Т. В этом случае ему запрещается обгон на данном участке.</w:t>
      </w:r>
    </w:p>
    <w:p w14:paraId="43202375" w14:textId="22C52EB1" w:rsidR="006201EB" w:rsidRPr="006201EB" w:rsidRDefault="006201EB" w:rsidP="005B3A1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В условиях ограниченной видимости запрещается швартовка к причалам,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подходным палам шлюзов, судам и другим объектам, если этот объект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визуально не виден судоводителю на расстоянии, меньшем двух значений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длины швартующегося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запрещается маневр подхода к причалу.</w:t>
      </w:r>
    </w:p>
    <w:p w14:paraId="2036BE7C" w14:textId="53719FDE" w:rsidR="006201EB" w:rsidRPr="006201EB" w:rsidRDefault="006201EB" w:rsidP="005B3A1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Расхождение (пропуск) судов (правило 22). На участках водных путей, где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Правилами плавания допускается двустороннее движение судов и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составов в условиях ограниченной видимости, последние могут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осуществлять расхождение, а при одностороннем движении — только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пропуск. При этом расхождение или пропуск выполняют только по левому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борту.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Рассмотрим порядок расхождения (пропуска) в условиях ограниченной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видимости (рис. 200, а). Судно А, идущее вверх, заблаговременно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выбирает наиболее благоприятное место для расхождения (пропуска)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состава Б, идущего вниз, и согласовывает с ним по УКВ радиосвязи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взаимные действия (положение I). После согласования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меневра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судно А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уклоняется вправо, насколько это необходимо и безопасно (положение II),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уменьшает скорость до минимальной (или останавливается) и пропускает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состав Б по левому борту (положение III). Состав Б, идущий </w:t>
      </w:r>
      <w:r w:rsidR="005B3A1A" w:rsidRPr="006201EB">
        <w:rPr>
          <w:rFonts w:ascii="Times New Roman" w:hAnsi="Times New Roman" w:cs="Times New Roman"/>
          <w:sz w:val="24"/>
          <w:szCs w:val="24"/>
        </w:rPr>
        <w:t>вниз.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(положение I), при подходе к согласованному месту заблаговременно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уменьшает ход до минимального, уклоняется вправо, насколько это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необходимо и безопасно (положение II}, и следует так до тех пор, пока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встречное судно А не будет позади (положение III).</w:t>
      </w:r>
    </w:p>
    <w:p w14:paraId="752E81A8" w14:textId="758D105F" w:rsidR="006201EB" w:rsidRPr="006201EB" w:rsidRDefault="006201EB" w:rsidP="005B3A1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В процессе расхождения (пропуска) суда по согласованию могут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периодически включать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светоимпуль-сные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 xml:space="preserve"> (световые) отмашки (в данном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примере с левого борта). При сближении на расстояние визуальной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видимости они могут подавать звуковые сигналы (в данном случае один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короткий звуковой сигнал). Расхождение с плотовыми составами осуществляется по борту, указанному плотоводом.</w:t>
      </w:r>
    </w:p>
    <w:p w14:paraId="1978BF35" w14:textId="1F0557A2" w:rsidR="006201EB" w:rsidRPr="006201EB" w:rsidRDefault="006201EB" w:rsidP="005B3A1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Обгон судов (правило 23). Рассмотрим порядок обгона в условиях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ограниченной видимости (рис. 200, б). Судоводитель судна А, который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намерен обогнать состав Б, по УКВ радиосвязи получает </w:t>
      </w:r>
      <w:r w:rsidR="005B3A1A" w:rsidRPr="006201EB">
        <w:rPr>
          <w:rFonts w:ascii="Times New Roman" w:hAnsi="Times New Roman" w:cs="Times New Roman"/>
          <w:sz w:val="24"/>
          <w:szCs w:val="24"/>
        </w:rPr>
        <w:t>разрешение</w:t>
      </w:r>
      <w:r w:rsidR="005B3A1A">
        <w:rPr>
          <w:rFonts w:ascii="Times New Roman" w:hAnsi="Times New Roman" w:cs="Times New Roman"/>
          <w:sz w:val="24"/>
          <w:szCs w:val="24"/>
        </w:rPr>
        <w:t xml:space="preserve"> судоводителя</w:t>
      </w:r>
      <w:r w:rsidRPr="006201EB">
        <w:rPr>
          <w:rFonts w:ascii="Times New Roman" w:hAnsi="Times New Roman" w:cs="Times New Roman"/>
          <w:sz w:val="24"/>
          <w:szCs w:val="24"/>
        </w:rPr>
        <w:t xml:space="preserve"> состава Б на обгон, согласует с ним место обгона и меры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предосторожности (положение I). Состав Б, разрешив обгон (положение I),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уменьшает скорость до минимальной (положение </w:t>
      </w:r>
      <w:proofErr w:type="spellStart"/>
      <w:r w:rsidRPr="006201E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201EB">
        <w:rPr>
          <w:rFonts w:ascii="Times New Roman" w:hAnsi="Times New Roman" w:cs="Times New Roman"/>
          <w:sz w:val="24"/>
          <w:szCs w:val="24"/>
        </w:rPr>
        <w:t>), уклоняется вправо,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насколько это необходимо и безопасно, и следует так (положение III) до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окончания этого маневра. Обгоняющее судно А, получив разрешение на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обгон, уклоняется влево по ходу (положение П) и осторожно обходит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обгоняемый состав Б, держась от него на безопасном расстоянии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(положение III) до тех пор, пока он не будет оставлен позади. Во всех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случаях при видимости менее 1 км обгон разрешается только со стороны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 xml:space="preserve">левого борта обгоняемых </w:t>
      </w:r>
      <w:r w:rsidRPr="006201EB">
        <w:rPr>
          <w:rFonts w:ascii="Times New Roman" w:hAnsi="Times New Roman" w:cs="Times New Roman"/>
          <w:sz w:val="24"/>
          <w:szCs w:val="24"/>
        </w:rPr>
        <w:lastRenderedPageBreak/>
        <w:t>судов и составов, а обгоняемых плотовых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составов — по указанию плотовода.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При приближении к зоне ограниченной видимости или при внезапном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ухудшении видимости вахтенный начальник должен снизить скорость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судна, включить радиолокатор на режим «Подготовка», вызвать в рубку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капитана (если. на вахте капитан, то он вызывает в рубку штурмана),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поставить на бак впередсмотрящего и обеспечить с ним связь, включить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световую сигнализацию, засечь компасный курс: сообщить по УКВ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радиосвязи о своем приближении к зоне ограниченной видимости.</w:t>
      </w:r>
    </w:p>
    <w:p w14:paraId="52E7FCA9" w14:textId="5D61DF6D" w:rsidR="006201EB" w:rsidRPr="006201EB" w:rsidRDefault="006201EB" w:rsidP="005B3A1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201EB">
        <w:rPr>
          <w:rFonts w:ascii="Times New Roman" w:hAnsi="Times New Roman" w:cs="Times New Roman"/>
          <w:sz w:val="24"/>
          <w:szCs w:val="24"/>
        </w:rPr>
        <w:t>Прибыв в рубку, капитан возглавляет радиолокационную приводку: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ведет постоянное радиолокационное наблюдение и дает команды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рулевому об изменениях курса по компасу или указателю скорости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поворота (УСП). Вахтенный или вызванный капитаном штурман ведет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визуальное наблюдение, переговоры по УКВ радиостанции, прослушивает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и подает звуковые сигналы, изменяет по указанию капитана режим работы</w:t>
      </w:r>
      <w:r w:rsidR="005B3A1A">
        <w:rPr>
          <w:rFonts w:ascii="Times New Roman" w:hAnsi="Times New Roman" w:cs="Times New Roman"/>
          <w:sz w:val="24"/>
          <w:szCs w:val="24"/>
        </w:rPr>
        <w:t xml:space="preserve"> </w:t>
      </w:r>
      <w:r w:rsidRPr="006201EB">
        <w:rPr>
          <w:rFonts w:ascii="Times New Roman" w:hAnsi="Times New Roman" w:cs="Times New Roman"/>
          <w:sz w:val="24"/>
          <w:szCs w:val="24"/>
        </w:rPr>
        <w:t>двигателей.</w:t>
      </w:r>
      <w:r w:rsidRPr="006201EB">
        <w:rPr>
          <w:rFonts w:ascii="Times New Roman" w:hAnsi="Times New Roman" w:cs="Times New Roman"/>
          <w:sz w:val="24"/>
          <w:szCs w:val="24"/>
        </w:rPr>
        <w:cr/>
      </w:r>
    </w:p>
    <w:sectPr w:rsidR="006201EB" w:rsidRPr="00620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0C"/>
    <w:rsid w:val="00172CB0"/>
    <w:rsid w:val="002B10D7"/>
    <w:rsid w:val="00364377"/>
    <w:rsid w:val="003E5086"/>
    <w:rsid w:val="005B3A1A"/>
    <w:rsid w:val="005D4052"/>
    <w:rsid w:val="006201EB"/>
    <w:rsid w:val="00704C5D"/>
    <w:rsid w:val="0072779B"/>
    <w:rsid w:val="008438C3"/>
    <w:rsid w:val="0099010F"/>
    <w:rsid w:val="00A56647"/>
    <w:rsid w:val="00BE2AC1"/>
    <w:rsid w:val="00D1600C"/>
    <w:rsid w:val="00DD7DB3"/>
    <w:rsid w:val="00E902FF"/>
    <w:rsid w:val="00EA721C"/>
    <w:rsid w:val="00F1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FE37"/>
  <w15:chartTrackingRefBased/>
  <w15:docId w15:val="{EA13710A-9F5C-4FA4-B548-DC75A6FA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6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dcterms:created xsi:type="dcterms:W3CDTF">2024-04-11T05:13:00Z</dcterms:created>
  <dcterms:modified xsi:type="dcterms:W3CDTF">2024-04-11T05:33:00Z</dcterms:modified>
</cp:coreProperties>
</file>