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E03DB" w14:textId="77777777" w:rsidR="00B4377B" w:rsidRPr="00F13C91" w:rsidRDefault="00B4377B" w:rsidP="00B4377B">
      <w:pPr>
        <w:jc w:val="center"/>
        <w:rPr>
          <w:rFonts w:ascii="Times New Roman" w:hAnsi="Times New Roman"/>
          <w:sz w:val="28"/>
          <w:szCs w:val="28"/>
        </w:rPr>
      </w:pPr>
      <w:bookmarkStart w:id="0" w:name="_Hlk185376624"/>
      <w:r w:rsidRPr="00F13C91">
        <w:rPr>
          <w:rFonts w:ascii="Times New Roman" w:hAnsi="Times New Roman"/>
          <w:sz w:val="28"/>
          <w:szCs w:val="28"/>
        </w:rPr>
        <w:t>МИНИСТЕРСТВО СЕЛЬСКОГО ХОЗЯЙСТВА РОССИЙСКОЙ ФЕДЕРАЦИИ</w:t>
      </w:r>
    </w:p>
    <w:p w14:paraId="4416A0D4" w14:textId="77777777" w:rsidR="00B4377B" w:rsidRPr="00F13C91" w:rsidRDefault="00B4377B" w:rsidP="00B4377B">
      <w:pPr>
        <w:jc w:val="center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14:paraId="3324CEAA" w14:textId="77777777" w:rsidR="00B4377B" w:rsidRPr="00F13C91" w:rsidRDefault="00B4377B" w:rsidP="00B4377B">
      <w:pPr>
        <w:jc w:val="center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>Казанский государственный аграрный университет</w:t>
      </w:r>
    </w:p>
    <w:p w14:paraId="26192DF2" w14:textId="77777777" w:rsidR="00B4377B" w:rsidRPr="00F13C91" w:rsidRDefault="00B4377B" w:rsidP="00B4377B">
      <w:pPr>
        <w:jc w:val="center"/>
        <w:rPr>
          <w:rFonts w:ascii="Times New Roman" w:hAnsi="Times New Roman"/>
          <w:sz w:val="28"/>
          <w:szCs w:val="28"/>
        </w:rPr>
      </w:pPr>
    </w:p>
    <w:p w14:paraId="2F045CC1" w14:textId="77777777" w:rsidR="00B4377B" w:rsidRPr="00F13C91" w:rsidRDefault="00B4377B" w:rsidP="00B4377B">
      <w:pPr>
        <w:jc w:val="center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 xml:space="preserve">Институт </w:t>
      </w:r>
      <w:proofErr w:type="spellStart"/>
      <w:r w:rsidRPr="00F13C91">
        <w:rPr>
          <w:rFonts w:ascii="Times New Roman" w:hAnsi="Times New Roman"/>
          <w:sz w:val="28"/>
          <w:szCs w:val="28"/>
        </w:rPr>
        <w:t>агробиотехнологий</w:t>
      </w:r>
      <w:proofErr w:type="spellEnd"/>
      <w:r w:rsidRPr="00F13C91">
        <w:rPr>
          <w:rFonts w:ascii="Times New Roman" w:hAnsi="Times New Roman"/>
          <w:sz w:val="28"/>
          <w:szCs w:val="28"/>
        </w:rPr>
        <w:t xml:space="preserve"> и землепользования</w:t>
      </w:r>
    </w:p>
    <w:p w14:paraId="556728A9" w14:textId="77777777" w:rsidR="00B4377B" w:rsidRPr="00F13C91" w:rsidRDefault="00B4377B" w:rsidP="00B4377B">
      <w:pPr>
        <w:jc w:val="center"/>
        <w:rPr>
          <w:rFonts w:ascii="Times New Roman" w:hAnsi="Times New Roman"/>
          <w:sz w:val="28"/>
          <w:szCs w:val="28"/>
        </w:rPr>
      </w:pPr>
    </w:p>
    <w:p w14:paraId="718FBF59" w14:textId="77777777" w:rsidR="00B4377B" w:rsidRPr="00F13C91" w:rsidRDefault="00B4377B" w:rsidP="00B4377B">
      <w:pPr>
        <w:jc w:val="center"/>
        <w:rPr>
          <w:rFonts w:ascii="Times New Roman" w:hAnsi="Times New Roman"/>
          <w:sz w:val="28"/>
          <w:szCs w:val="28"/>
        </w:rPr>
      </w:pPr>
    </w:p>
    <w:p w14:paraId="32AC9F03" w14:textId="77777777" w:rsidR="00B4377B" w:rsidRPr="00F13C91" w:rsidRDefault="00B4377B" w:rsidP="00B4377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>Кафедра землеустройства и кадастров</w:t>
      </w:r>
    </w:p>
    <w:p w14:paraId="235CFC4D" w14:textId="77777777" w:rsidR="00B4377B" w:rsidRPr="00F13C91" w:rsidRDefault="00B4377B" w:rsidP="00B4377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147D104" w14:textId="77777777" w:rsidR="00B4377B" w:rsidRPr="00F13C91" w:rsidRDefault="00B4377B" w:rsidP="00B4377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7B2A6562" w14:textId="77777777" w:rsidR="00B4377B" w:rsidRPr="00F13C91" w:rsidRDefault="00B4377B" w:rsidP="00B4377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4806620" w14:textId="77777777" w:rsidR="00B4377B" w:rsidRPr="00F13C91" w:rsidRDefault="00B4377B" w:rsidP="00B4377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6CDAA779" w14:textId="77777777" w:rsidR="00B4377B" w:rsidRPr="00F13C91" w:rsidRDefault="00B4377B" w:rsidP="00B437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>Доклады по дисциплине</w:t>
      </w:r>
    </w:p>
    <w:p w14:paraId="1B57C299" w14:textId="77777777" w:rsidR="00B4377B" w:rsidRPr="00F13C91" w:rsidRDefault="00B4377B" w:rsidP="00B437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0D121F4" w14:textId="770FDFE6" w:rsidR="00B4377B" w:rsidRPr="00F13C91" w:rsidRDefault="00B4377B" w:rsidP="00B437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>«Планирование и организация землеустроительных и кадастровых работ»</w:t>
      </w:r>
    </w:p>
    <w:p w14:paraId="42105439" w14:textId="77777777" w:rsidR="00B4377B" w:rsidRPr="00F13C91" w:rsidRDefault="00B4377B" w:rsidP="00B437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77BEC99" w14:textId="77777777" w:rsidR="00B4377B" w:rsidRPr="00F13C91" w:rsidRDefault="00B4377B" w:rsidP="00B4377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13C91">
        <w:rPr>
          <w:sz w:val="28"/>
          <w:szCs w:val="28"/>
        </w:rPr>
        <w:t xml:space="preserve">на темы </w:t>
      </w:r>
    </w:p>
    <w:p w14:paraId="38304D8C" w14:textId="2832E861" w:rsidR="00B4377B" w:rsidRPr="00F13C91" w:rsidRDefault="00B4377B" w:rsidP="00B4377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13C91">
        <w:rPr>
          <w:sz w:val="28"/>
          <w:szCs w:val="28"/>
        </w:rPr>
        <w:t>«</w:t>
      </w:r>
      <w:r w:rsidR="00E014B5" w:rsidRPr="00F13C91">
        <w:rPr>
          <w:sz w:val="28"/>
          <w:szCs w:val="28"/>
        </w:rPr>
        <w:t>Системы координат</w:t>
      </w:r>
      <w:r w:rsidRPr="00F13C91">
        <w:rPr>
          <w:sz w:val="28"/>
          <w:szCs w:val="28"/>
        </w:rPr>
        <w:t>»</w:t>
      </w:r>
    </w:p>
    <w:p w14:paraId="301BD4E5" w14:textId="67B62799" w:rsidR="00B4377B" w:rsidRPr="00F13C91" w:rsidRDefault="00B4377B" w:rsidP="00B4377B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13C91">
        <w:rPr>
          <w:sz w:val="28"/>
          <w:szCs w:val="28"/>
        </w:rPr>
        <w:t>«</w:t>
      </w:r>
      <w:r w:rsidR="00E014B5" w:rsidRPr="00F13C91">
        <w:rPr>
          <w:sz w:val="28"/>
          <w:szCs w:val="28"/>
        </w:rPr>
        <w:t>Местная система координат</w:t>
      </w:r>
      <w:r w:rsidRPr="00F13C91">
        <w:rPr>
          <w:sz w:val="28"/>
          <w:szCs w:val="28"/>
        </w:rPr>
        <w:t>»</w:t>
      </w:r>
    </w:p>
    <w:p w14:paraId="36C31149" w14:textId="696BD480" w:rsidR="00B4377B" w:rsidRPr="00F13C91" w:rsidRDefault="00B4377B" w:rsidP="00B4377B">
      <w:pPr>
        <w:pStyle w:val="a3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  <w:r w:rsidRPr="00F13C91">
        <w:rPr>
          <w:bCs/>
          <w:sz w:val="28"/>
          <w:szCs w:val="28"/>
        </w:rPr>
        <w:t>«</w:t>
      </w:r>
      <w:r w:rsidR="00E014B5" w:rsidRPr="00F13C91">
        <w:rPr>
          <w:bCs/>
          <w:sz w:val="28"/>
          <w:szCs w:val="28"/>
        </w:rPr>
        <w:t>Система геодезических параметров Земли ПЗ-90</w:t>
      </w:r>
      <w:r w:rsidRPr="00F13C91">
        <w:rPr>
          <w:bCs/>
          <w:sz w:val="28"/>
          <w:szCs w:val="28"/>
        </w:rPr>
        <w:t>»</w:t>
      </w:r>
    </w:p>
    <w:p w14:paraId="747AEAEB" w14:textId="77777777" w:rsidR="00B4377B" w:rsidRPr="00F13C91" w:rsidRDefault="00B4377B" w:rsidP="00B437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A932B90" w14:textId="77777777" w:rsidR="00B4377B" w:rsidRPr="00F13C91" w:rsidRDefault="00B4377B" w:rsidP="00B437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FB0641" w14:textId="77777777" w:rsidR="00B4377B" w:rsidRPr="00F13C91" w:rsidRDefault="00B4377B" w:rsidP="00B4377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B2BEEBD" w14:textId="77777777" w:rsidR="00B4377B" w:rsidRPr="00F13C91" w:rsidRDefault="00B4377B" w:rsidP="00B4377B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 xml:space="preserve">                                                      Выполнил: студент 2 </w:t>
      </w:r>
      <w:proofErr w:type="gramStart"/>
      <w:r w:rsidRPr="00F13C91">
        <w:rPr>
          <w:rFonts w:ascii="Times New Roman" w:hAnsi="Times New Roman"/>
          <w:sz w:val="28"/>
          <w:szCs w:val="28"/>
        </w:rPr>
        <w:t xml:space="preserve">курса,   </w:t>
      </w:r>
      <w:proofErr w:type="gramEnd"/>
      <w:r w:rsidRPr="00F13C91">
        <w:rPr>
          <w:rFonts w:ascii="Times New Roman" w:hAnsi="Times New Roman"/>
          <w:sz w:val="28"/>
          <w:szCs w:val="28"/>
        </w:rPr>
        <w:t xml:space="preserve">                                           гр. М132-05, з/ч АМ323291                                                           </w:t>
      </w:r>
      <w:proofErr w:type="spellStart"/>
      <w:r w:rsidRPr="00F13C91">
        <w:rPr>
          <w:rFonts w:ascii="Times New Roman" w:hAnsi="Times New Roman"/>
          <w:sz w:val="28"/>
          <w:szCs w:val="28"/>
        </w:rPr>
        <w:t>Хисамеев</w:t>
      </w:r>
      <w:proofErr w:type="spellEnd"/>
      <w:r w:rsidRPr="00F13C91">
        <w:rPr>
          <w:rFonts w:ascii="Times New Roman" w:hAnsi="Times New Roman"/>
          <w:sz w:val="28"/>
          <w:szCs w:val="28"/>
        </w:rPr>
        <w:t xml:space="preserve"> Р.Р.</w:t>
      </w:r>
    </w:p>
    <w:p w14:paraId="1F729DB5" w14:textId="77777777" w:rsidR="00B4377B" w:rsidRPr="00F13C91" w:rsidRDefault="00B4377B" w:rsidP="00B4377B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 xml:space="preserve">                                                                  Проверил: Филимоненко Д. С. </w:t>
      </w:r>
    </w:p>
    <w:p w14:paraId="0B18E274" w14:textId="77777777" w:rsidR="00B4377B" w:rsidRPr="00F13C91" w:rsidRDefault="00B4377B" w:rsidP="00B4377B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14:paraId="54B42A5F" w14:textId="77777777" w:rsidR="00B4377B" w:rsidRPr="00F13C91" w:rsidRDefault="00B4377B" w:rsidP="00B4377B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14:paraId="1ECA5B20" w14:textId="77777777" w:rsidR="00B4377B" w:rsidRPr="00F13C91" w:rsidRDefault="00B4377B" w:rsidP="00B4377B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14:paraId="5416A195" w14:textId="77777777" w:rsidR="00B4377B" w:rsidRPr="00F13C91" w:rsidRDefault="00B4377B" w:rsidP="00B4377B">
      <w:pPr>
        <w:spacing w:after="0" w:line="240" w:lineRule="auto"/>
        <w:ind w:left="4820"/>
        <w:rPr>
          <w:rFonts w:ascii="Times New Roman" w:hAnsi="Times New Roman"/>
          <w:sz w:val="28"/>
          <w:szCs w:val="28"/>
        </w:rPr>
      </w:pPr>
    </w:p>
    <w:p w14:paraId="0341AB7F" w14:textId="77777777" w:rsidR="00B4377B" w:rsidRPr="00F13C91" w:rsidRDefault="00B4377B" w:rsidP="00B4377B">
      <w:pPr>
        <w:spacing w:after="0" w:line="240" w:lineRule="auto"/>
        <w:ind w:left="4820"/>
        <w:rPr>
          <w:rFonts w:ascii="Times New Roman" w:hAnsi="Times New Roman"/>
          <w:sz w:val="28"/>
          <w:szCs w:val="28"/>
          <w:highlight w:val="yellow"/>
        </w:rPr>
      </w:pPr>
    </w:p>
    <w:p w14:paraId="095CDCDD" w14:textId="77777777" w:rsidR="00B4377B" w:rsidRPr="00F13C91" w:rsidRDefault="00B4377B" w:rsidP="00B4377B">
      <w:pPr>
        <w:jc w:val="center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>Казань, 2024</w:t>
      </w:r>
    </w:p>
    <w:bookmarkEnd w:id="0"/>
    <w:p w14:paraId="62C755E3" w14:textId="77777777" w:rsidR="00B4377B" w:rsidRPr="00F13C91" w:rsidRDefault="00B4377B" w:rsidP="00B4377B">
      <w:pPr>
        <w:pStyle w:val="a4"/>
      </w:pPr>
      <w:r w:rsidRPr="00F13C91">
        <w:lastRenderedPageBreak/>
        <w:t>Оглавление</w:t>
      </w:r>
    </w:p>
    <w:p w14:paraId="1436E333" w14:textId="25B84344" w:rsidR="00B4377B" w:rsidRPr="00F13C91" w:rsidRDefault="00F13C91" w:rsidP="00B4377B">
      <w:pPr>
        <w:pStyle w:val="a4"/>
        <w:ind w:firstLine="0"/>
        <w:jc w:val="both"/>
      </w:pPr>
      <w:r w:rsidRPr="00F13C91">
        <w:t>Системы координат</w:t>
      </w:r>
      <w:r w:rsidRPr="00F13C91">
        <w:t xml:space="preserve"> </w:t>
      </w:r>
      <w:r w:rsidR="00B4377B" w:rsidRPr="00F13C91">
        <w:t>…………</w:t>
      </w:r>
      <w:r w:rsidRPr="00F13C91">
        <w:t>………</w:t>
      </w:r>
      <w:proofErr w:type="gramStart"/>
      <w:r w:rsidRPr="00F13C91">
        <w:t>…….</w:t>
      </w:r>
      <w:proofErr w:type="gramEnd"/>
      <w:r w:rsidRPr="00F13C91">
        <w:t>…………………</w:t>
      </w:r>
      <w:r w:rsidR="00B4377B" w:rsidRPr="00F13C91">
        <w:t>……………….....3</w:t>
      </w:r>
    </w:p>
    <w:p w14:paraId="18B6C710" w14:textId="5742521B" w:rsidR="00B4377B" w:rsidRPr="00F13C91" w:rsidRDefault="00F13C91" w:rsidP="00B4377B">
      <w:pPr>
        <w:pStyle w:val="a4"/>
        <w:ind w:firstLine="0"/>
        <w:jc w:val="left"/>
      </w:pPr>
      <w:r w:rsidRPr="00F13C91">
        <w:t>Местная система координат………</w:t>
      </w:r>
      <w:proofErr w:type="gramStart"/>
      <w:r w:rsidRPr="00F13C91">
        <w:t>…….</w:t>
      </w:r>
      <w:proofErr w:type="gramEnd"/>
      <w:r w:rsidRPr="00F13C91">
        <w:t>………………….…………………</w:t>
      </w:r>
      <w:r w:rsidR="00B4377B" w:rsidRPr="00F13C91">
        <w:t>..</w:t>
      </w:r>
      <w:r w:rsidR="00753DD2">
        <w:t>7</w:t>
      </w:r>
    </w:p>
    <w:p w14:paraId="40FC0542" w14:textId="67C3A267" w:rsidR="00330E95" w:rsidRPr="00F13C91" w:rsidRDefault="00F13C91" w:rsidP="00CF4B91">
      <w:pPr>
        <w:pStyle w:val="a4"/>
        <w:ind w:firstLine="0"/>
        <w:jc w:val="both"/>
      </w:pPr>
      <w:r w:rsidRPr="00F13C91">
        <w:t>Система</w:t>
      </w:r>
      <w:r w:rsidRPr="00F13C91">
        <w:rPr>
          <w:lang w:val="en-US"/>
        </w:rPr>
        <w:t> </w:t>
      </w:r>
      <w:r w:rsidRPr="00F13C91">
        <w:t>геодезических</w:t>
      </w:r>
      <w:r w:rsidRPr="00F13C91">
        <w:rPr>
          <w:lang w:val="en-US"/>
        </w:rPr>
        <w:t> </w:t>
      </w:r>
      <w:r w:rsidRPr="00F13C91">
        <w:t>параметров</w:t>
      </w:r>
      <w:r w:rsidRPr="00F13C91">
        <w:rPr>
          <w:lang w:val="en-US"/>
        </w:rPr>
        <w:t> </w:t>
      </w:r>
      <w:r w:rsidRPr="00F13C91">
        <w:t>Земли</w:t>
      </w:r>
      <w:r w:rsidRPr="00F13C91">
        <w:rPr>
          <w:lang w:val="en-US"/>
        </w:rPr>
        <w:t> </w:t>
      </w:r>
      <w:r w:rsidRPr="00F13C91">
        <w:t>ПЗ-90</w:t>
      </w:r>
      <w:r w:rsidR="00CF4B91" w:rsidRPr="00F13C91">
        <w:t>……………</w:t>
      </w:r>
      <w:proofErr w:type="gramStart"/>
      <w:r w:rsidRPr="00F13C91">
        <w:t>…….</w:t>
      </w:r>
      <w:proofErr w:type="gramEnd"/>
      <w:r w:rsidR="00CF4B91" w:rsidRPr="00F13C91">
        <w:t>………</w:t>
      </w:r>
      <w:r w:rsidR="00753DD2">
        <w:t>10</w:t>
      </w:r>
    </w:p>
    <w:p w14:paraId="49D14D83" w14:textId="7D9771E1" w:rsidR="00E014B5" w:rsidRPr="00F13C91" w:rsidRDefault="00E014B5" w:rsidP="00CF4B91">
      <w:pPr>
        <w:pStyle w:val="a4"/>
        <w:ind w:firstLine="0"/>
        <w:jc w:val="both"/>
      </w:pPr>
    </w:p>
    <w:p w14:paraId="35F8B608" w14:textId="216C1CF6" w:rsidR="00E014B5" w:rsidRPr="00F13C91" w:rsidRDefault="00E014B5" w:rsidP="00CF4B91">
      <w:pPr>
        <w:pStyle w:val="a4"/>
        <w:ind w:firstLine="0"/>
        <w:jc w:val="both"/>
      </w:pPr>
    </w:p>
    <w:p w14:paraId="4B9FCADB" w14:textId="4C3603F5" w:rsidR="00E014B5" w:rsidRPr="00F13C91" w:rsidRDefault="00E014B5" w:rsidP="00CF4B91">
      <w:pPr>
        <w:pStyle w:val="a4"/>
        <w:ind w:firstLine="0"/>
        <w:jc w:val="both"/>
      </w:pPr>
    </w:p>
    <w:p w14:paraId="4F42A405" w14:textId="4A9B41BC" w:rsidR="00E014B5" w:rsidRPr="00F13C91" w:rsidRDefault="00E014B5" w:rsidP="00CF4B91">
      <w:pPr>
        <w:pStyle w:val="a4"/>
        <w:ind w:firstLine="0"/>
        <w:jc w:val="both"/>
      </w:pPr>
    </w:p>
    <w:p w14:paraId="4135B50B" w14:textId="446F487A" w:rsidR="00E014B5" w:rsidRPr="00F13C91" w:rsidRDefault="00E014B5" w:rsidP="00CF4B91">
      <w:pPr>
        <w:pStyle w:val="a4"/>
        <w:ind w:firstLine="0"/>
        <w:jc w:val="both"/>
      </w:pPr>
    </w:p>
    <w:p w14:paraId="7C3C5638" w14:textId="31C4A3BF" w:rsidR="00E014B5" w:rsidRPr="00F13C91" w:rsidRDefault="00E014B5" w:rsidP="00CF4B91">
      <w:pPr>
        <w:pStyle w:val="a4"/>
        <w:ind w:firstLine="0"/>
        <w:jc w:val="both"/>
      </w:pPr>
    </w:p>
    <w:p w14:paraId="5FCAA489" w14:textId="7C1706EA" w:rsidR="00E014B5" w:rsidRPr="00F13C91" w:rsidRDefault="00E014B5" w:rsidP="00CF4B91">
      <w:pPr>
        <w:pStyle w:val="a4"/>
        <w:ind w:firstLine="0"/>
        <w:jc w:val="both"/>
      </w:pPr>
    </w:p>
    <w:p w14:paraId="1A713579" w14:textId="041D1D2E" w:rsidR="00E014B5" w:rsidRPr="00F13C91" w:rsidRDefault="00E014B5" w:rsidP="00CF4B91">
      <w:pPr>
        <w:pStyle w:val="a4"/>
        <w:ind w:firstLine="0"/>
        <w:jc w:val="both"/>
      </w:pPr>
    </w:p>
    <w:p w14:paraId="6BF5265B" w14:textId="36CD5730" w:rsidR="00E014B5" w:rsidRPr="00F13C91" w:rsidRDefault="00E014B5" w:rsidP="00CF4B91">
      <w:pPr>
        <w:pStyle w:val="a4"/>
        <w:ind w:firstLine="0"/>
        <w:jc w:val="both"/>
      </w:pPr>
    </w:p>
    <w:p w14:paraId="7E969617" w14:textId="7208DF65" w:rsidR="00E014B5" w:rsidRPr="00F13C91" w:rsidRDefault="00E014B5" w:rsidP="00CF4B91">
      <w:pPr>
        <w:pStyle w:val="a4"/>
        <w:ind w:firstLine="0"/>
        <w:jc w:val="both"/>
      </w:pPr>
    </w:p>
    <w:p w14:paraId="596F2D63" w14:textId="192D0702" w:rsidR="00E014B5" w:rsidRPr="00F13C91" w:rsidRDefault="00E014B5" w:rsidP="00CF4B91">
      <w:pPr>
        <w:pStyle w:val="a4"/>
        <w:ind w:firstLine="0"/>
        <w:jc w:val="both"/>
      </w:pPr>
    </w:p>
    <w:p w14:paraId="6F729B9C" w14:textId="1AC89F3E" w:rsidR="00E014B5" w:rsidRPr="00F13C91" w:rsidRDefault="00E014B5" w:rsidP="00CF4B91">
      <w:pPr>
        <w:pStyle w:val="a4"/>
        <w:ind w:firstLine="0"/>
        <w:jc w:val="both"/>
      </w:pPr>
    </w:p>
    <w:p w14:paraId="1D91D2D6" w14:textId="7E520FE4" w:rsidR="00E014B5" w:rsidRPr="00F13C91" w:rsidRDefault="00E014B5" w:rsidP="00CF4B91">
      <w:pPr>
        <w:pStyle w:val="a4"/>
        <w:ind w:firstLine="0"/>
        <w:jc w:val="both"/>
      </w:pPr>
    </w:p>
    <w:p w14:paraId="2D3887DA" w14:textId="6CC090EE" w:rsidR="00E014B5" w:rsidRPr="00F13C91" w:rsidRDefault="00E014B5" w:rsidP="00CF4B91">
      <w:pPr>
        <w:pStyle w:val="a4"/>
        <w:ind w:firstLine="0"/>
        <w:jc w:val="both"/>
      </w:pPr>
    </w:p>
    <w:p w14:paraId="3284F964" w14:textId="32603FC7" w:rsidR="00E014B5" w:rsidRPr="00F13C91" w:rsidRDefault="00E014B5" w:rsidP="00CF4B91">
      <w:pPr>
        <w:pStyle w:val="a4"/>
        <w:ind w:firstLine="0"/>
        <w:jc w:val="both"/>
      </w:pPr>
    </w:p>
    <w:p w14:paraId="317B95F4" w14:textId="6D347141" w:rsidR="00E014B5" w:rsidRPr="00F13C91" w:rsidRDefault="00E014B5" w:rsidP="00CF4B91">
      <w:pPr>
        <w:pStyle w:val="a4"/>
        <w:ind w:firstLine="0"/>
        <w:jc w:val="both"/>
      </w:pPr>
    </w:p>
    <w:p w14:paraId="0FE9AC9F" w14:textId="129019B8" w:rsidR="00E014B5" w:rsidRPr="00F13C91" w:rsidRDefault="00E014B5" w:rsidP="00CF4B91">
      <w:pPr>
        <w:pStyle w:val="a4"/>
        <w:ind w:firstLine="0"/>
        <w:jc w:val="both"/>
      </w:pPr>
    </w:p>
    <w:p w14:paraId="3D376609" w14:textId="115237F8" w:rsidR="00E014B5" w:rsidRPr="00F13C91" w:rsidRDefault="00E014B5" w:rsidP="00CF4B91">
      <w:pPr>
        <w:pStyle w:val="a4"/>
        <w:ind w:firstLine="0"/>
        <w:jc w:val="both"/>
      </w:pPr>
    </w:p>
    <w:p w14:paraId="1A39F0A0" w14:textId="3BD0E133" w:rsidR="00E014B5" w:rsidRPr="00F13C91" w:rsidRDefault="00E014B5" w:rsidP="00CF4B91">
      <w:pPr>
        <w:pStyle w:val="a4"/>
        <w:ind w:firstLine="0"/>
        <w:jc w:val="both"/>
      </w:pPr>
    </w:p>
    <w:p w14:paraId="575C2869" w14:textId="0587178B" w:rsidR="00E014B5" w:rsidRPr="00F13C91" w:rsidRDefault="00E014B5" w:rsidP="00CF4B91">
      <w:pPr>
        <w:pStyle w:val="a4"/>
        <w:ind w:firstLine="0"/>
        <w:jc w:val="both"/>
      </w:pPr>
    </w:p>
    <w:p w14:paraId="2A9EE958" w14:textId="2D6A9123" w:rsidR="00E014B5" w:rsidRPr="00F13C91" w:rsidRDefault="00E014B5" w:rsidP="00CF4B91">
      <w:pPr>
        <w:pStyle w:val="a4"/>
        <w:ind w:firstLine="0"/>
        <w:jc w:val="both"/>
      </w:pPr>
    </w:p>
    <w:p w14:paraId="6C4EC015" w14:textId="242BD3B3" w:rsidR="00E014B5" w:rsidRPr="00F13C91" w:rsidRDefault="00E014B5" w:rsidP="00CF4B91">
      <w:pPr>
        <w:pStyle w:val="a4"/>
        <w:ind w:firstLine="0"/>
        <w:jc w:val="both"/>
      </w:pPr>
    </w:p>
    <w:p w14:paraId="40654D6C" w14:textId="09580872" w:rsidR="00E014B5" w:rsidRPr="00F13C91" w:rsidRDefault="00E014B5" w:rsidP="00CF4B91">
      <w:pPr>
        <w:pStyle w:val="a4"/>
        <w:ind w:firstLine="0"/>
        <w:jc w:val="both"/>
      </w:pPr>
    </w:p>
    <w:p w14:paraId="1148B996" w14:textId="2E045D80" w:rsidR="00E014B5" w:rsidRPr="00F13C91" w:rsidRDefault="00E014B5" w:rsidP="00CF4B91">
      <w:pPr>
        <w:pStyle w:val="a4"/>
        <w:ind w:firstLine="0"/>
        <w:jc w:val="both"/>
      </w:pPr>
    </w:p>
    <w:p w14:paraId="7883BF34" w14:textId="714B2792" w:rsidR="00E014B5" w:rsidRPr="00F13C91" w:rsidRDefault="00E014B5" w:rsidP="00CF4B91">
      <w:pPr>
        <w:pStyle w:val="a4"/>
        <w:ind w:firstLine="0"/>
        <w:jc w:val="both"/>
      </w:pPr>
    </w:p>
    <w:p w14:paraId="3CFE7174" w14:textId="77777777" w:rsidR="00E014B5" w:rsidRPr="00F13C91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</w:p>
    <w:p w14:paraId="4D3312D6" w14:textId="3B667C53" w:rsidR="00F13C91" w:rsidRPr="00F13C91" w:rsidRDefault="00F13C91" w:rsidP="00F13C91">
      <w:pPr>
        <w:pStyle w:val="a4"/>
        <w:ind w:firstLine="0"/>
        <w:rPr>
          <w:lang w:eastAsia="ru-RU"/>
        </w:rPr>
      </w:pPr>
      <w:r w:rsidRPr="00F13C91">
        <w:lastRenderedPageBreak/>
        <w:t>Системы координат</w:t>
      </w:r>
    </w:p>
    <w:p w14:paraId="42B96C31" w14:textId="755807E0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>Системы координат играют ключевую роль в различных областях науки и техники, обеспечивая универсальный инструмент для описания положения объектов в пространстве. Они представляют собой математический способ привязки точек к числовым значениям, что делает их незаменимыми для анализа и решения множества задач.</w:t>
      </w:r>
    </w:p>
    <w:p w14:paraId="5E786B9D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>В науке и инженерии системы координат применяются для моделирования и изучения физического мира. В физике они используются для определения положения объектов, анализа их движения и взаимодействия, изучения сил и моментов. В механике системы координат помогают описывать траектории и состояния тел, что особенно важно для проектирования и управления техническими устройствами. В астрономии системы координат позволяют фиксировать местоположение небесных тел и отслеживать их движение во времени, что является основой для изучения космоса. В биологии и химии координаты применяются для моделирования молекулярных структур, анализа биологических процессов и проведения сложных вычислений.</w:t>
      </w:r>
    </w:p>
    <w:p w14:paraId="4CC561BE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 xml:space="preserve">Компьютерные технологии активно используют системы координат для создания трёхмерных моделей, </w:t>
      </w:r>
      <w:proofErr w:type="spellStart"/>
      <w:r w:rsidRPr="00E014B5">
        <w:rPr>
          <w:rFonts w:ascii="Times New Roman" w:hAnsi="Times New Roman"/>
          <w:sz w:val="28"/>
          <w:szCs w:val="28"/>
          <w:lang w:eastAsia="ru-RU"/>
        </w:rPr>
        <w:t>анимаций</w:t>
      </w:r>
      <w:proofErr w:type="spellEnd"/>
      <w:r w:rsidRPr="00E014B5">
        <w:rPr>
          <w:rFonts w:ascii="Times New Roman" w:hAnsi="Times New Roman"/>
          <w:sz w:val="28"/>
          <w:szCs w:val="28"/>
          <w:lang w:eastAsia="ru-RU"/>
        </w:rPr>
        <w:t xml:space="preserve"> и симуляций. Они являются основой для разработки компьютерных игр, приложений дополненной реальности и виртуальных миров. Математическое описание объектов в виде координат облегчает их преобразование, отображение и взаимодействие.</w:t>
      </w:r>
    </w:p>
    <w:p w14:paraId="4B438B97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 xml:space="preserve">Геодезия и картография опираются на геодезические системы координат для точного определения положения объектов на поверхности Земли. Эти системы используются в геоинформационных системах (ГИС) для создания карт, мониторинга природных ресурсов и управления территорией. Системы координат необходимы для навигации, как на земле, так и в воздухе или воде. Глобальные навигационные системы, такие как GPS и ГЛОНАСС, обеспечивают точное определение местоположения, </w:t>
      </w:r>
      <w:r w:rsidRPr="00E014B5">
        <w:rPr>
          <w:rFonts w:ascii="Times New Roman" w:hAnsi="Times New Roman"/>
          <w:sz w:val="28"/>
          <w:szCs w:val="28"/>
          <w:lang w:eastAsia="ru-RU"/>
        </w:rPr>
        <w:lastRenderedPageBreak/>
        <w:t>основываясь на координатах, что делает их незаменимыми в транспортной и логистической отраслях.</w:t>
      </w:r>
    </w:p>
    <w:p w14:paraId="794F0A53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>В медицине системы координат применяются для создания точных моделей человеческого тела, анализа расположения органов и диагностических процедур. В робототехнике координатные системы используются для задания траекторий движения роботов и управления манипуляторами, что особенно важно для автоматизации производственных процессов.</w:t>
      </w:r>
    </w:p>
    <w:p w14:paraId="684C16A0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>Исторически развитие систем координат прошло долгий путь. Первые зачатки этой концепции появились в античные времена. Древнегреческие учёные, такие как Евклид, заложили основы геометрии, рассматривая точки, линии и плоскости. Однако в их трудах ещё не было строгих систем координат.</w:t>
      </w:r>
    </w:p>
    <w:p w14:paraId="4A0CD75C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>В средние века арабские математики, такие как Аль-Хорезми, начали разрабатывать методы использования чисел для описания пространственных объектов. Эти работы стали основой для развития алгебры и подготовки к более сложным концепциям координат.</w:t>
      </w:r>
    </w:p>
    <w:p w14:paraId="69AEB917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>Прорыв произошёл в XVII веке благодаря французскому математику Рене Декарту, который разработал декартову систему координат. Он впервые объединил геометрию и алгебру, что позволило представлять геометрические объекты в виде уравнений, а уравнения — в виде графиков. Этот метод стал революцией, изменив подход к изучению пространства.</w:t>
      </w:r>
    </w:p>
    <w:p w14:paraId="6EFF8AEF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>В XVIII и XIX веках появились полярные, цилиндрические и сферические системы координат, которые нашли применение в различных областях, таких как механика, картография и геодезия. Работы таких учёных, как Леонард Эйлер и Карл Фридрих Гаусс, способствовали созданию более сложных систем, включая геодезические координаты, которые учитывают форму Земли.</w:t>
      </w:r>
    </w:p>
    <w:p w14:paraId="5C81DC06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 xml:space="preserve">В XX веке развитие систем координат продолжилось благодаря появлению теории относительности Альберта Эйнштейна. Эта теория ввела </w:t>
      </w:r>
      <w:r w:rsidRPr="00E014B5">
        <w:rPr>
          <w:rFonts w:ascii="Times New Roman" w:hAnsi="Times New Roman"/>
          <w:sz w:val="28"/>
          <w:szCs w:val="28"/>
          <w:lang w:eastAsia="ru-RU"/>
        </w:rPr>
        <w:lastRenderedPageBreak/>
        <w:t>понятие пространства-времени, где системы координат используются для описания событий в четырёхмерной среде. С развитием компьютеров и цифровых технологий координаты стали применяться в реальном времени, что открыло новые горизонты для науки и техники.</w:t>
      </w:r>
    </w:p>
    <w:p w14:paraId="7CE2ACEA" w14:textId="77777777" w:rsidR="00E014B5" w:rsidRPr="00E014B5" w:rsidRDefault="00E014B5" w:rsidP="00E014B5">
      <w:pPr>
        <w:spacing w:after="0" w:line="360" w:lineRule="auto"/>
        <w:ind w:firstLine="851"/>
        <w:rPr>
          <w:rFonts w:ascii="Times New Roman" w:hAnsi="Times New Roman"/>
          <w:sz w:val="28"/>
          <w:szCs w:val="28"/>
          <w:lang w:eastAsia="ru-RU"/>
        </w:rPr>
      </w:pPr>
      <w:r w:rsidRPr="00E014B5">
        <w:rPr>
          <w:rFonts w:ascii="Times New Roman" w:hAnsi="Times New Roman"/>
          <w:sz w:val="28"/>
          <w:szCs w:val="28"/>
          <w:lang w:eastAsia="ru-RU"/>
        </w:rPr>
        <w:t>Сегодня системы координат используются повсеместно: от управления спутниками и изучения космоса до создания интерактивных карт и 3D-моделей. Они стали неотъемлемой частью научных исследований, инженерных разработок и повседневной жизни, обеспечивая точность и удобство при решении сложных задач. Их развитие продолжает расширять границы возможного, создавая основу для дальнейших открытий и технологий.</w:t>
      </w:r>
    </w:p>
    <w:p w14:paraId="3E783180" w14:textId="6FFF9B62" w:rsidR="00F13C91" w:rsidRPr="00F13C91" w:rsidRDefault="00F13C91" w:rsidP="00F13C91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 xml:space="preserve">Системы координат являются основным инструментом для определения положения точек в пространстве с помощью численных значений. Они необходимы для анализа, описания и решения задач в самых разных областях науки, техники и повседневной жизни. Любая система координат задаётся набором правил, включающих начало координат, оси и масштаб, что позволяет однозначно определить положение точки относительно этих элементов. Каждая точка имеет уникальные координаты, описывающие её местоположение.  </w:t>
      </w:r>
    </w:p>
    <w:p w14:paraId="0EB1B9B2" w14:textId="0D0C0755" w:rsidR="00F13C91" w:rsidRPr="00F13C91" w:rsidRDefault="00F13C91" w:rsidP="00F13C91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 xml:space="preserve">Одной из самых распространённых является декартова система координат, разработанная Рене Декартом. В ней оси пересекаются под прямым углом, а положение точки определяется расстояниями от неё до этих осей. В двумерной системе точка описывается координатами \(x\) и \(y\), а в трёхмерной добавляется третья координата \(z\), которая указывает расстояние вдоль вертикальной оси. Декартова система широко используется в математике для построения графиков функций, в механике для анализа движения и в трёхмерной графике для моделирования объектов. Она удобна для задач, связанных с прямолинейными и прямоугольными формами.  </w:t>
      </w:r>
    </w:p>
    <w:p w14:paraId="15D3A25C" w14:textId="3BF8E421" w:rsidR="00F13C91" w:rsidRPr="00F13C91" w:rsidRDefault="00F13C91" w:rsidP="00F13C91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 xml:space="preserve">Полярная система координат используется для описания положения точек на плоскости с использованием радиуса и угла. Радиус указывает </w:t>
      </w:r>
      <w:r w:rsidRPr="00F13C91">
        <w:rPr>
          <w:rFonts w:ascii="Times New Roman" w:hAnsi="Times New Roman"/>
          <w:sz w:val="28"/>
          <w:szCs w:val="28"/>
        </w:rPr>
        <w:lastRenderedPageBreak/>
        <w:t xml:space="preserve">расстояние от точки до начала координат, а угол определяет направление относительно фиксированной оси. Такая система удобна для работы с круговыми и радиальными симметриями. Она применяется при анализе движений по кругу, построении графиков функций в полярных координатах и изучении электрических и магнитных полей. Для преобразования полярных координат в декартовы используются специальные формулы, что позволяет легко переходить между системами.  </w:t>
      </w:r>
    </w:p>
    <w:p w14:paraId="20CF94AE" w14:textId="5654A49F" w:rsidR="00F13C91" w:rsidRPr="00F13C91" w:rsidRDefault="00F13C91" w:rsidP="00F13C91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 xml:space="preserve">Цилиндрическая система координат является расширением полярной в трёхмерное пространство. Она дополняется параметром высоты, измеряемым вдоль вертикальной оси. В этой системе положение точки описывается радиусом, углом и высотой. Такая система применяется для описания цилиндрических объектов, например трубопроводов, башен или катушек, а также в инженерных задачах, где важна пространственная симметрия вокруг оси.  </w:t>
      </w:r>
    </w:p>
    <w:p w14:paraId="29D1C8BF" w14:textId="083C516A" w:rsidR="00F13C91" w:rsidRPr="00F13C91" w:rsidRDefault="00F13C91" w:rsidP="00F13C91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 xml:space="preserve">Сферическая система координат используется для определения положения точек в трёхмерном пространстве с помощью радиуса, угла от вертикальной оси и угла в горизонтальной плоскости. Она незаменима для задач, связанных с анализом сферических объектов, таких как планеты, волновые фронты или электромагнитные поля. В астрономии с её помощью определяют положение небесных тел, а в геодезии описывают форму Земли.  </w:t>
      </w:r>
    </w:p>
    <w:p w14:paraId="1EAC061D" w14:textId="61840D5F" w:rsidR="00E014B5" w:rsidRDefault="00F13C91" w:rsidP="00F13C91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F13C91">
        <w:rPr>
          <w:rFonts w:ascii="Times New Roman" w:hAnsi="Times New Roman"/>
          <w:sz w:val="28"/>
          <w:szCs w:val="28"/>
        </w:rPr>
        <w:t>Каждая из систем координат находит своё применение в зависимости от специфики задачи. Декартова система удобна для анализа линейных объектов, полярная используется в задачах с круговыми симметриями, цилиндрическая подходит для описания протяжённых цилиндрических структур, а сферическая — для анализа объектов с радиальной симметрией. Все эти системы обеспечивают удобство и универсальность, что делает их важнейшим инструментом в науке, технике и повседневной жизни.</w:t>
      </w:r>
    </w:p>
    <w:p w14:paraId="2201EE60" w14:textId="3F228BD4" w:rsidR="00BB1A46" w:rsidRDefault="00BB1A46" w:rsidP="00F13C91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14:paraId="2B5B0B46" w14:textId="5ECC4C4D" w:rsidR="00BB1A46" w:rsidRDefault="00BB1A46" w:rsidP="00F13C91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14:paraId="5E9817F0" w14:textId="0BDB3698" w:rsidR="00BB1A46" w:rsidRDefault="00BB1A46" w:rsidP="00F13C91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14:paraId="73CA27FA" w14:textId="6EE4EB0B" w:rsidR="00BB1A46" w:rsidRDefault="00BB1A46" w:rsidP="00BB1A46">
      <w:pPr>
        <w:pStyle w:val="a4"/>
        <w:ind w:firstLine="0"/>
      </w:pPr>
      <w:r w:rsidRPr="00F13C91">
        <w:lastRenderedPageBreak/>
        <w:t>Местная система координат</w:t>
      </w:r>
    </w:p>
    <w:p w14:paraId="3E22E10F" w14:textId="58EDB146" w:rsidR="0073713E" w:rsidRDefault="0073713E" w:rsidP="0073713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3E">
        <w:rPr>
          <w:rFonts w:ascii="Times New Roman" w:hAnsi="Times New Roman"/>
          <w:sz w:val="28"/>
          <w:szCs w:val="28"/>
        </w:rPr>
        <w:t>Местной плоской прямоугольной координатной системой (МСК) называется такая система, в которой е</w:t>
      </w:r>
      <w:r w:rsidR="005624E3">
        <w:rPr>
          <w:rFonts w:ascii="Times New Roman" w:hAnsi="Times New Roman"/>
          <w:sz w:val="28"/>
          <w:szCs w:val="28"/>
        </w:rPr>
        <w:t>ё</w:t>
      </w:r>
      <w:r w:rsidRPr="0073713E">
        <w:rPr>
          <w:rFonts w:ascii="Times New Roman" w:hAnsi="Times New Roman"/>
          <w:sz w:val="28"/>
          <w:szCs w:val="28"/>
        </w:rPr>
        <w:t xml:space="preserve"> начало из центра шестиградусной зоны перенесено в любой пункт государственной геодезической сети, расположенный по возможности в центральной части территориального образования.</w:t>
      </w:r>
      <w:r w:rsidR="005624E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3713E">
        <w:rPr>
          <w:rFonts w:ascii="Times New Roman" w:hAnsi="Times New Roman"/>
          <w:sz w:val="28"/>
          <w:szCs w:val="28"/>
        </w:rPr>
        <w:t>МСК</w:t>
      </w:r>
      <w:proofErr w:type="gramEnd"/>
      <w:r w:rsidRPr="0073713E">
        <w:rPr>
          <w:rFonts w:ascii="Times New Roman" w:hAnsi="Times New Roman"/>
          <w:sz w:val="28"/>
          <w:szCs w:val="28"/>
        </w:rPr>
        <w:t xml:space="preserve"> охватывают ограниченной территории, не превышающие размеры субъекта РФ. </w:t>
      </w:r>
    </w:p>
    <w:p w14:paraId="662F2304" w14:textId="77777777" w:rsidR="005624E3" w:rsidRDefault="0073713E" w:rsidP="0073713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3E">
        <w:rPr>
          <w:rFonts w:ascii="Times New Roman" w:hAnsi="Times New Roman"/>
          <w:sz w:val="28"/>
          <w:szCs w:val="28"/>
        </w:rPr>
        <w:t>Начало отсч</w:t>
      </w:r>
      <w:r w:rsidR="005624E3">
        <w:rPr>
          <w:rFonts w:ascii="Times New Roman" w:hAnsi="Times New Roman"/>
          <w:sz w:val="28"/>
          <w:szCs w:val="28"/>
        </w:rPr>
        <w:t>ё</w:t>
      </w:r>
      <w:r w:rsidRPr="0073713E">
        <w:rPr>
          <w:rFonts w:ascii="Times New Roman" w:hAnsi="Times New Roman"/>
          <w:sz w:val="28"/>
          <w:szCs w:val="28"/>
        </w:rPr>
        <w:t>та координат и ориентировка осей местной системы будут смещены относительно подобных в единой государственной системе координат, используемой при осуществлении геодезических и картографических работ.</w:t>
      </w:r>
      <w:r w:rsidR="005624E3">
        <w:rPr>
          <w:rFonts w:ascii="Times New Roman" w:hAnsi="Times New Roman"/>
          <w:sz w:val="28"/>
          <w:szCs w:val="28"/>
        </w:rPr>
        <w:t xml:space="preserve"> </w:t>
      </w:r>
      <w:r w:rsidRPr="0073713E">
        <w:rPr>
          <w:rFonts w:ascii="Times New Roman" w:hAnsi="Times New Roman"/>
          <w:sz w:val="28"/>
          <w:szCs w:val="28"/>
        </w:rPr>
        <w:t xml:space="preserve">МСК устанавливаются для проведения работ при инженерных изысканиях, строительстве и эксплуатации зданий и сооружений, межевании земель, ведении кадастра и иных действий. </w:t>
      </w:r>
    </w:p>
    <w:p w14:paraId="13F484C4" w14:textId="77777777" w:rsidR="005624E3" w:rsidRDefault="0073713E" w:rsidP="0073713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3E">
        <w:rPr>
          <w:rFonts w:ascii="Times New Roman" w:hAnsi="Times New Roman"/>
          <w:sz w:val="28"/>
          <w:szCs w:val="28"/>
        </w:rPr>
        <w:t xml:space="preserve">Разница между координатами исходного пункта и произвольно принятыми значениями, а также долгота перенесенного осевого меридиана (L0) определяют ключ перехода от местной к государственной координатной системе. Для ориентирования местной системы координат с исходного пункта 157 должна быть видимость еще на два пункта государственной геодезической сети (ГГС). </w:t>
      </w:r>
    </w:p>
    <w:p w14:paraId="63EA1A20" w14:textId="77777777" w:rsidR="005624E3" w:rsidRDefault="0073713E" w:rsidP="0073713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3713E">
        <w:rPr>
          <w:rFonts w:ascii="Times New Roman" w:hAnsi="Times New Roman"/>
          <w:sz w:val="28"/>
          <w:szCs w:val="28"/>
        </w:rPr>
        <w:t>Первые местные системы координат появились при составлении крупномасштабных карт городов. С целью повышения их точности стали переходить от осевых зональных меридианов шестиградусных зон проекции Гаусса</w:t>
      </w:r>
      <w:r w:rsidR="005624E3">
        <w:rPr>
          <w:rFonts w:ascii="Times New Roman" w:hAnsi="Times New Roman"/>
          <w:sz w:val="28"/>
          <w:szCs w:val="28"/>
        </w:rPr>
        <w:t xml:space="preserve"> </w:t>
      </w:r>
      <w:r w:rsidRPr="0073713E">
        <w:rPr>
          <w:rFonts w:ascii="Times New Roman" w:hAnsi="Times New Roman"/>
          <w:sz w:val="28"/>
          <w:szCs w:val="28"/>
        </w:rPr>
        <w:t>Крюгера к произвольным осевым меридианам, проходящим через центральную часть насел</w:t>
      </w:r>
      <w:r w:rsidR="005624E3">
        <w:rPr>
          <w:rFonts w:ascii="Times New Roman" w:hAnsi="Times New Roman"/>
          <w:sz w:val="28"/>
          <w:szCs w:val="28"/>
        </w:rPr>
        <w:t>ё</w:t>
      </w:r>
      <w:r w:rsidRPr="0073713E">
        <w:rPr>
          <w:rFonts w:ascii="Times New Roman" w:hAnsi="Times New Roman"/>
          <w:sz w:val="28"/>
          <w:szCs w:val="28"/>
        </w:rPr>
        <w:t xml:space="preserve">нного пункта. </w:t>
      </w:r>
    </w:p>
    <w:p w14:paraId="5F1A0678" w14:textId="62AB9395" w:rsidR="00BB1A46" w:rsidRDefault="00874551" w:rsidP="009916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57D9F6" wp14:editId="4AFC90ED">
            <wp:extent cx="5701731" cy="32072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52" cy="322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CC073" w14:textId="2B216585" w:rsid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 xml:space="preserve">Параметры местной системы координат МСК-16 применяются на территории Республики Татарстан для проведения кадастровых работ и ведения Единого государственного реестра недвижимости, </w:t>
      </w:r>
      <w:proofErr w:type="gramStart"/>
      <w:r w:rsidRPr="009916C8">
        <w:rPr>
          <w:rFonts w:ascii="Times New Roman" w:hAnsi="Times New Roman"/>
          <w:sz w:val="28"/>
          <w:szCs w:val="28"/>
        </w:rPr>
        <w:t>а  так</w:t>
      </w:r>
      <w:proofErr w:type="gramEnd"/>
      <w:r w:rsidRPr="009916C8">
        <w:rPr>
          <w:rFonts w:ascii="Times New Roman" w:hAnsi="Times New Roman"/>
          <w:sz w:val="28"/>
          <w:szCs w:val="28"/>
        </w:rPr>
        <w:t xml:space="preserve"> же рекомендуются для проведения отраслевых геодезических и кадастровых работ.</w:t>
      </w:r>
    </w:p>
    <w:p w14:paraId="2BED5EC4" w14:textId="236FE9E5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 xml:space="preserve">МСК-16 разбита на три 3-ех градусные зоны, по которым можно предложить два решения: расчетные и с учетом ГОСТ 51794-2008. Ниже приведен формат для использования в файле проекций ГИС </w:t>
      </w:r>
      <w:proofErr w:type="spellStart"/>
      <w:r w:rsidRPr="009916C8">
        <w:rPr>
          <w:rFonts w:ascii="Times New Roman" w:hAnsi="Times New Roman"/>
          <w:sz w:val="28"/>
          <w:szCs w:val="28"/>
        </w:rPr>
        <w:t>MapInfo</w:t>
      </w:r>
      <w:proofErr w:type="spellEnd"/>
      <w:r w:rsidRPr="009916C8">
        <w:rPr>
          <w:rFonts w:ascii="Times New Roman" w:hAnsi="Times New Roman"/>
          <w:sz w:val="28"/>
          <w:szCs w:val="28"/>
        </w:rPr>
        <w:t>.</w:t>
      </w:r>
    </w:p>
    <w:p w14:paraId="1FE94B61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Распределение кадастровых районов по зонам следующее:</w:t>
      </w:r>
    </w:p>
    <w:p w14:paraId="53FD8DEC" w14:textId="77777777" w:rsidR="009916C8" w:rsidRPr="009916C8" w:rsidRDefault="009916C8" w:rsidP="009916C8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Алексеевский (16:05), Алькеевский (16:06), Апастовский (16:08), Арский (16:09), Атнинский (16:10), Балтасинский (16:12), Буинский (16:14), Верхнеуслонский (16:15), Высокогорский (16:16), Дрожжановский (16:17), Зеленодольский (16:20), Кайбицкий (16:21), Камско-Устьинский (16:22), Лаишевский (16:24), Пестречинский (16:33), Рыбно-Слободский (16:34), Сабинский (16:35), Спасский (16:37), Тетюшский (16:38), Тюлячинский (16:40), Зеленодольский городской (16:49), Казанский (16:50) — </w:t>
      </w:r>
      <w:r w:rsidRPr="009916C8">
        <w:rPr>
          <w:rFonts w:ascii="Times New Roman" w:hAnsi="Times New Roman"/>
          <w:b/>
          <w:bCs/>
          <w:sz w:val="28"/>
          <w:szCs w:val="28"/>
        </w:rPr>
        <w:t>зона 1</w:t>
      </w:r>
      <w:r w:rsidRPr="009916C8">
        <w:rPr>
          <w:rFonts w:ascii="Times New Roman" w:hAnsi="Times New Roman"/>
          <w:sz w:val="28"/>
          <w:szCs w:val="28"/>
        </w:rPr>
        <w:t>;</w:t>
      </w:r>
    </w:p>
    <w:p w14:paraId="413A84BB" w14:textId="77777777" w:rsidR="009916C8" w:rsidRPr="009916C8" w:rsidRDefault="009916C8" w:rsidP="009916C8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 xml:space="preserve">Агрызский (16:01), Азнакаевский (16:02), Аксубаевский (16:03), Альметьевский (16:07), Бавлинский (16:11), Бугульминский (16:13), Елабужский (16:18), Заинский (16:19), Кукморский (16:23), Лениногорский </w:t>
      </w:r>
      <w:r w:rsidRPr="009916C8">
        <w:rPr>
          <w:rFonts w:ascii="Times New Roman" w:hAnsi="Times New Roman"/>
          <w:sz w:val="28"/>
          <w:szCs w:val="28"/>
        </w:rPr>
        <w:lastRenderedPageBreak/>
        <w:t xml:space="preserve">(16:25), Мамадышский (16:26), Менделеевский (16:27), Мензелинский (16:28), Муслюмовский (16:29), Нижнекамский (16:30), Новошешминский (16:31), Нурлатский (16:32), Сармановский (16:36), Тукаевский (16:39), Черемшанский (16:41), Чистопольский (16:42), Ютазинский (16:43), </w:t>
      </w:r>
      <w:proofErr w:type="spellStart"/>
      <w:r w:rsidRPr="009916C8">
        <w:rPr>
          <w:rFonts w:ascii="Times New Roman" w:hAnsi="Times New Roman"/>
          <w:sz w:val="28"/>
          <w:szCs w:val="28"/>
        </w:rPr>
        <w:t>Азнакаевкий</w:t>
      </w:r>
      <w:proofErr w:type="spellEnd"/>
      <w:r w:rsidRPr="009916C8">
        <w:rPr>
          <w:rFonts w:ascii="Times New Roman" w:hAnsi="Times New Roman"/>
          <w:sz w:val="28"/>
          <w:szCs w:val="28"/>
        </w:rPr>
        <w:t xml:space="preserve"> городской (16:44), Альметьевский городской (16:45), Бугульминский городской (16:46), Елабужский городской (16:47), Заинский городской (16:48), Лениногорский городской (16:51), Набережно-</w:t>
      </w:r>
      <w:proofErr w:type="spellStart"/>
      <w:r w:rsidRPr="009916C8">
        <w:rPr>
          <w:rFonts w:ascii="Times New Roman" w:hAnsi="Times New Roman"/>
          <w:sz w:val="28"/>
          <w:szCs w:val="28"/>
        </w:rPr>
        <w:t>Челнинский</w:t>
      </w:r>
      <w:proofErr w:type="spellEnd"/>
      <w:r w:rsidRPr="009916C8">
        <w:rPr>
          <w:rFonts w:ascii="Times New Roman" w:hAnsi="Times New Roman"/>
          <w:sz w:val="28"/>
          <w:szCs w:val="28"/>
        </w:rPr>
        <w:t xml:space="preserve"> городской (16:52), Нижнекамский городской (16:53), Чистопольский городской (16:54), Бавлинский городской (16:55), Нурлатский городской (16:56) — </w:t>
      </w:r>
      <w:r w:rsidRPr="009916C8">
        <w:rPr>
          <w:rFonts w:ascii="Times New Roman" w:hAnsi="Times New Roman"/>
          <w:b/>
          <w:bCs/>
          <w:sz w:val="28"/>
          <w:szCs w:val="28"/>
        </w:rPr>
        <w:t>зона 2</w:t>
      </w:r>
      <w:r w:rsidRPr="009916C8">
        <w:rPr>
          <w:rFonts w:ascii="Times New Roman" w:hAnsi="Times New Roman"/>
          <w:sz w:val="28"/>
          <w:szCs w:val="28"/>
        </w:rPr>
        <w:t>;</w:t>
      </w:r>
    </w:p>
    <w:p w14:paraId="7D02C648" w14:textId="77777777" w:rsidR="009916C8" w:rsidRPr="009916C8" w:rsidRDefault="009916C8" w:rsidP="009916C8">
      <w:pPr>
        <w:numPr>
          <w:ilvl w:val="0"/>
          <w:numId w:val="4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Актанышский (16:04) — </w:t>
      </w:r>
      <w:r w:rsidRPr="009916C8">
        <w:rPr>
          <w:rFonts w:ascii="Times New Roman" w:hAnsi="Times New Roman"/>
          <w:b/>
          <w:bCs/>
          <w:sz w:val="28"/>
          <w:szCs w:val="28"/>
        </w:rPr>
        <w:t>зона 3</w:t>
      </w:r>
      <w:r w:rsidRPr="009916C8">
        <w:rPr>
          <w:rFonts w:ascii="Times New Roman" w:hAnsi="Times New Roman"/>
          <w:sz w:val="28"/>
          <w:szCs w:val="28"/>
        </w:rPr>
        <w:t>.</w:t>
      </w:r>
    </w:p>
    <w:p w14:paraId="6B49A36D" w14:textId="4F4F71DE" w:rsidR="009916C8" w:rsidRDefault="009916C8" w:rsidP="009916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hyperlink r:id="rId8" w:history="1">
        <w:r w:rsidRPr="009916C8">
          <w:rPr>
            <w:rStyle w:val="ab"/>
            <w:rFonts w:ascii="Times New Roman" w:hAnsi="Times New Roman"/>
            <w:sz w:val="28"/>
            <w:szCs w:val="28"/>
          </w:rPr>
          <w:br/>
        </w:r>
      </w:hyperlink>
      <w:r>
        <w:rPr>
          <w:noProof/>
        </w:rPr>
        <w:drawing>
          <wp:inline distT="0" distB="0" distL="0" distR="0" wp14:anchorId="32AFB13E" wp14:editId="595A14BF">
            <wp:extent cx="5940425" cy="40043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03920" w14:textId="6D4037E7" w:rsidR="009916C8" w:rsidRDefault="009916C8" w:rsidP="009916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3AD94B3" w14:textId="452E7390" w:rsidR="009916C8" w:rsidRDefault="009916C8" w:rsidP="009916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21441AB" w14:textId="7E27F53D" w:rsidR="009916C8" w:rsidRDefault="009916C8" w:rsidP="009916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5DF8273C" w14:textId="14060F3A" w:rsidR="009916C8" w:rsidRDefault="009916C8" w:rsidP="009916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66C842D9" w14:textId="2BB960C4" w:rsidR="009916C8" w:rsidRDefault="009916C8" w:rsidP="009916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1C21932" w14:textId="79161F6A" w:rsidR="009916C8" w:rsidRDefault="009916C8" w:rsidP="009916C8">
      <w:pPr>
        <w:pStyle w:val="a4"/>
      </w:pPr>
      <w:r w:rsidRPr="00F13C91">
        <w:lastRenderedPageBreak/>
        <w:t>Система</w:t>
      </w:r>
      <w:r w:rsidRPr="00F13C91">
        <w:rPr>
          <w:lang w:val="en-US"/>
        </w:rPr>
        <w:t> </w:t>
      </w:r>
      <w:r w:rsidRPr="00F13C91">
        <w:t>геодезических</w:t>
      </w:r>
      <w:r w:rsidRPr="00F13C91">
        <w:rPr>
          <w:lang w:val="en-US"/>
        </w:rPr>
        <w:t> </w:t>
      </w:r>
      <w:r w:rsidRPr="00F13C91">
        <w:t>параметров</w:t>
      </w:r>
      <w:r w:rsidRPr="00F13C91">
        <w:rPr>
          <w:lang w:val="en-US"/>
        </w:rPr>
        <w:t> </w:t>
      </w:r>
      <w:r w:rsidRPr="00F13C91">
        <w:t>Земли</w:t>
      </w:r>
      <w:r w:rsidRPr="00F13C91">
        <w:rPr>
          <w:lang w:val="en-US"/>
        </w:rPr>
        <w:t> </w:t>
      </w:r>
      <w:r w:rsidRPr="00F13C91">
        <w:t>ПЗ-90</w:t>
      </w:r>
    </w:p>
    <w:p w14:paraId="4AE47A42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ПЗ-90 считается геоцентрической системой отсчета в нашей стране. Основной целью ее создания являлось высокоточное обеспечение навигации, орбитальных полетов, и кроме этого решения практических вопросов по основным геодезическим, картографическим, прикладным работам.</w:t>
      </w:r>
    </w:p>
    <w:p w14:paraId="3A331656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В 2000 году ПЗ-90 получает статус государственной системы координат с полным наименованием «Параметры Земли». Таким итоговым результатом стала многолетняя работа, проделанная множеством специалистов.</w:t>
      </w:r>
    </w:p>
    <w:p w14:paraId="54ECAB58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b/>
          <w:bCs/>
          <w:sz w:val="28"/>
          <w:szCs w:val="28"/>
        </w:rPr>
        <w:t>Краткая история возникновения ПЗ-90</w:t>
      </w:r>
    </w:p>
    <w:p w14:paraId="16764176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Начиная с 1957 года, с первых запусков искусственных космических аппаратов (ИКА), происходят, по меньшей мере, научные исследования и подготовительные работы для использования их технических возможностей в геодезических целях. Так уже с 1962 года начинается практическая реализация новых спутниковых способов, техники, технологий в области комической геодезии.</w:t>
      </w:r>
    </w:p>
    <w:p w14:paraId="51BA1452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К тому моменту на территории СССР Астрономическим советом при Академии наук были организованы и возведены более шестидесяти станций для астрономо-геодезических наблюдений. Первым геометрическим и основным методом в космической геодезии на шестидесятые-семидесятые годы стал способ спутниковой триангуляции. Были опробованы и использованы:</w:t>
      </w:r>
    </w:p>
    <w:p w14:paraId="6AAA806D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одновременные фотографические съемки космических аппаратов отечественными фотокамерами АФУ и ВАУ;</w:t>
      </w:r>
    </w:p>
    <w:p w14:paraId="2A0DD25B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первые лазерные импульсные излучения с отражением их оптическими уголковыми отражателями, установленными на ИСЗ;</w:t>
      </w:r>
    </w:p>
    <w:p w14:paraId="6F4BB117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для решения геодинамических, геодезических задач - способ доплеровских измерений с учетом сдвига частоты радиосигнала с ИСЗ.</w:t>
      </w:r>
    </w:p>
    <w:p w14:paraId="45D5BCDC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В дальнейшем все эти способы совершенствовались, применялись новые, такие как:</w:t>
      </w:r>
    </w:p>
    <w:p w14:paraId="33BB275A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lastRenderedPageBreak/>
        <w:t>· лазерная и радио альтиметрия;</w:t>
      </w:r>
    </w:p>
    <w:p w14:paraId="2DE182F6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лазерная локация с естественного спутника Земли (Луны);</w:t>
      </w:r>
    </w:p>
    <w:p w14:paraId="3F69D3FC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способ радио-интерферометрии с наличием сверхдлинной базовой линии (РСДБ).</w:t>
      </w:r>
    </w:p>
    <w:p w14:paraId="59F6425D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Развитие спутниковой геодезии происходило в трех направлениях с применением:</w:t>
      </w:r>
    </w:p>
    <w:p w14:paraId="575CBF21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так называемых пассивных ИСЗ (</w:t>
      </w:r>
      <w:proofErr w:type="spellStart"/>
      <w:r w:rsidRPr="009916C8">
        <w:rPr>
          <w:rFonts w:ascii="Times New Roman" w:hAnsi="Times New Roman"/>
          <w:sz w:val="28"/>
          <w:szCs w:val="28"/>
        </w:rPr>
        <w:t>Геос</w:t>
      </w:r>
      <w:proofErr w:type="spellEnd"/>
      <w:r w:rsidRPr="009916C8">
        <w:rPr>
          <w:rFonts w:ascii="Times New Roman" w:hAnsi="Times New Roman"/>
          <w:sz w:val="28"/>
          <w:szCs w:val="28"/>
        </w:rPr>
        <w:t>, Эталон);</w:t>
      </w:r>
    </w:p>
    <w:p w14:paraId="1C1D2A8F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специализированных ИСЗ (Гео-ИК);</w:t>
      </w:r>
    </w:p>
    <w:p w14:paraId="25F67410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 xml:space="preserve">· спутниковых навигационных систем (ГЛОНАСС, GPS </w:t>
      </w:r>
      <w:proofErr w:type="spellStart"/>
      <w:r w:rsidRPr="009916C8">
        <w:rPr>
          <w:rFonts w:ascii="Times New Roman" w:hAnsi="Times New Roman"/>
          <w:sz w:val="28"/>
          <w:szCs w:val="28"/>
        </w:rPr>
        <w:t>Navstar</w:t>
      </w:r>
      <w:proofErr w:type="spellEnd"/>
      <w:r w:rsidRPr="009916C8">
        <w:rPr>
          <w:rFonts w:ascii="Times New Roman" w:hAnsi="Times New Roman"/>
          <w:sz w:val="28"/>
          <w:szCs w:val="28"/>
        </w:rPr>
        <w:t>).</w:t>
      </w:r>
    </w:p>
    <w:p w14:paraId="7ACF418E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В ноябре 1967 года был запущен первый спутник для навигации «Космос 192». Первые специализированные спутники геодезической направленности серии Гео-ИК начали работать в космосе со второй половины 80-х. С их помощью были получены характеристики и параметры Земли ПЗ-85 в дальнейшем и ПЗ-90, как геоцентрической СК. Система координат ПЗ-90 на территории нашей страны была закреплена 26-ю опорными пунктами с пространственными координатами.</w:t>
      </w:r>
    </w:p>
    <w:p w14:paraId="7C12EA2E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С 1982 года начался проект по созданию космической навигационной системы ГЛОНАСС запуском ИСЗ серии «Космос». К концу 1995 завершилось ее формирование в количестве 24 спутников. Но из-за отсутствия финансирования в те годы запуски космических аппаратов с системой ГЛОНАСС вплоть до 2000-х не производились.</w:t>
      </w:r>
    </w:p>
    <w:p w14:paraId="7CAEE1D1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b/>
          <w:bCs/>
          <w:sz w:val="28"/>
          <w:szCs w:val="28"/>
        </w:rPr>
        <w:t>Предназначение и формирование ПЗ-90</w:t>
      </w:r>
    </w:p>
    <w:p w14:paraId="5C19F98C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Появившиеся возможности использования космических летательных аппаратов и технологий привели к выработке новых подходов и методов для решения, как геодезических научных вопросов, так и их применение для практических целей в военной и экономической деятельности. Возникли новое геодезическое научное мышление, необходимость его форматирования в современные геодезические системы и концепции дальнейшего развития.</w:t>
      </w:r>
    </w:p>
    <w:p w14:paraId="6B875BFB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lastRenderedPageBreak/>
        <w:t>В первую очередь требовалось создание более современных систем координат. Для ее получения были выстроены новые, основанные на разных технологиях астрономо-геодезические станции и системы, а именно:</w:t>
      </w:r>
    </w:p>
    <w:p w14:paraId="42E08A25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пункты РСДБ с радиотелескопами составили целую глобальную сеть из 40 станций;</w:t>
      </w:r>
    </w:p>
    <w:p w14:paraId="3B207EE4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сети лазерной локации ИСЗ, состоящие из 26 пунктов;</w:t>
      </w:r>
    </w:p>
    <w:p w14:paraId="68B0B54F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· доплеровская опорная геодезическая сеть, входящая в систему DORIS наряду с контрольными станциями и маяками на более, чем 50 пунктах.</w:t>
      </w:r>
    </w:p>
    <w:p w14:paraId="5E2898A6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Очевидно, что все эти технические средства применялись на основе физических и информационных космических систем с целью определения пространственных координат пунктов опорных геодезических сетей и получения параметров геоцентрических систем координат.</w:t>
      </w:r>
    </w:p>
    <w:p w14:paraId="5675094C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Именно ПЗ-90 стала первой геоцентрической СК, в которую вошли данные Космической ГС на дату 1990 года. В последующие пятнадцать лет были проведены две ее модернизации. Постоянная необходимость повышения точности геодезического обеспечения навигации, космических полетов требует совершенствование и периодического уточнения параметров и величин математической, физической формы Земли и ее гравиметрического поля.</w:t>
      </w:r>
    </w:p>
    <w:p w14:paraId="62F27F26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b/>
          <w:bCs/>
          <w:sz w:val="28"/>
          <w:szCs w:val="28"/>
        </w:rPr>
        <w:t>Модернизация ПЗ-90</w:t>
      </w:r>
    </w:p>
    <w:p w14:paraId="0C04CD25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Первая модернизация ПЗ-90 произведена на дату 2002 года. При этом применялся большой объем полученной информации с космического геодезического комплекса Гео-ИК, полученной при наблюдениях и измерениях с 1991 по 2002 годы аппаратурой навигационной спутниковой системы ГЛОНАСС. Наименование системы координат остается прежним «Параметры Земли». Изменения связаны лишь с добавлением после точки года, на дату которого применялись измерения. Аббревиатура выглядит следующим образом ПЗ-90.02.</w:t>
      </w:r>
    </w:p>
    <w:p w14:paraId="2F3EACFB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 xml:space="preserve">В июне 2007 года решением Правительства РФ была введена в правовое поле ГСК ПЗ-90.02, с помощью которой были улучшены </w:t>
      </w:r>
      <w:r w:rsidRPr="009916C8">
        <w:rPr>
          <w:rFonts w:ascii="Times New Roman" w:hAnsi="Times New Roman"/>
          <w:sz w:val="28"/>
          <w:szCs w:val="28"/>
        </w:rPr>
        <w:lastRenderedPageBreak/>
        <w:t>технические характеристики спутниковой навигационной аппаратуры ГЛОНАСС и соответственно повышена точность геодезического обеспечения всех решаемых задач по навигации, баллистике и полетам КА.</w:t>
      </w:r>
    </w:p>
    <w:p w14:paraId="127ED6ED" w14:textId="77777777" w:rsidR="009916C8" w:rsidRP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ПЗ-90.02 все также считается геоцентрической СК. В ее составе находятся прямоугольная (X, Y, Z) и геодезическая (B, L, H) системы координат.</w:t>
      </w:r>
    </w:p>
    <w:p w14:paraId="60C012C0" w14:textId="5D0DE25D" w:rsidR="009916C8" w:rsidRDefault="009916C8" w:rsidP="009916C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916C8">
        <w:rPr>
          <w:rFonts w:ascii="Times New Roman" w:hAnsi="Times New Roman"/>
          <w:sz w:val="28"/>
          <w:szCs w:val="28"/>
        </w:rPr>
        <w:t>Положение прямоугольных осей координат располагается относительно условного центра масс Земли гравитационной модели с нулевыми значениями координат в ней, совмещенными с центром эллипсоида ПЗ90</w:t>
      </w:r>
      <w:r w:rsidRPr="009916C8">
        <w:rPr>
          <w:rFonts w:ascii="Times New Roman" w:hAnsi="Times New Roman"/>
          <w:sz w:val="28"/>
          <w:szCs w:val="28"/>
        </w:rPr>
        <w:t>.</w:t>
      </w:r>
    </w:p>
    <w:p w14:paraId="78B1EAE4" w14:textId="477F0C1F" w:rsidR="009916C8" w:rsidRDefault="009916C8" w:rsidP="009916C8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36559ABD" wp14:editId="0CF253A1">
            <wp:extent cx="4807315" cy="420351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21" cy="42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5985" w14:textId="14023B19" w:rsidR="009916C8" w:rsidRPr="00753DD2" w:rsidRDefault="009916C8" w:rsidP="00753DD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53DD2">
        <w:rPr>
          <w:rFonts w:ascii="Times New Roman" w:hAnsi="Times New Roman"/>
          <w:sz w:val="28"/>
          <w:szCs w:val="28"/>
        </w:rPr>
        <w:t>Ось координат Z в соответствии с рекомендациями международной службы вращения Земли (IERS) ориентирована из их начала и в направлении условного земного полюса на дату 1984 года.</w:t>
      </w:r>
    </w:p>
    <w:p w14:paraId="1487002C" w14:textId="1E42C1DB" w:rsidR="009916C8" w:rsidRPr="00753DD2" w:rsidRDefault="009916C8" w:rsidP="00753DD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53DD2">
        <w:rPr>
          <w:rFonts w:ascii="Times New Roman" w:hAnsi="Times New Roman"/>
          <w:sz w:val="28"/>
          <w:szCs w:val="28"/>
        </w:rPr>
        <w:t>Ось координат X образуется пересечением плоскостей начального меридиана, установленного все той же IERS, и экватора.</w:t>
      </w:r>
    </w:p>
    <w:p w14:paraId="1ACB36CE" w14:textId="6ACB4AD2" w:rsidR="009916C8" w:rsidRPr="00753DD2" w:rsidRDefault="009916C8" w:rsidP="00753DD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53DD2">
        <w:rPr>
          <w:rFonts w:ascii="Times New Roman" w:hAnsi="Times New Roman"/>
          <w:sz w:val="28"/>
          <w:szCs w:val="28"/>
        </w:rPr>
        <w:lastRenderedPageBreak/>
        <w:t>Ось координат Y дополняет положение геоцентрической прямоугольной СК до правого.</w:t>
      </w:r>
    </w:p>
    <w:p w14:paraId="7000E9C9" w14:textId="4A6954D5" w:rsidR="009916C8" w:rsidRDefault="009916C8" w:rsidP="00753DD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53DD2">
        <w:rPr>
          <w:rFonts w:ascii="Times New Roman" w:hAnsi="Times New Roman"/>
          <w:sz w:val="28"/>
          <w:szCs w:val="28"/>
        </w:rPr>
        <w:t>Система геодезических координат (B, L, H) однозначно ориентирует ее относительно правильной поверхности эллипсоида ПЗ90. При этом полюса в ней представлены особыми двумя точками, в которых геодезическая долгота (L) имеет нулевое значение и в них сходятся все меридианы</w:t>
      </w:r>
      <w:r w:rsidR="00753DD2">
        <w:rPr>
          <w:rFonts w:ascii="Times New Roman" w:hAnsi="Times New Roman"/>
          <w:sz w:val="28"/>
          <w:szCs w:val="28"/>
        </w:rPr>
        <w:t>.</w:t>
      </w:r>
    </w:p>
    <w:p w14:paraId="3C942436" w14:textId="77777777" w:rsidR="00753DD2" w:rsidRPr="00753DD2" w:rsidRDefault="00753DD2" w:rsidP="00753DD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53DD2">
        <w:rPr>
          <w:rFonts w:ascii="Times New Roman" w:hAnsi="Times New Roman"/>
          <w:sz w:val="28"/>
          <w:szCs w:val="28"/>
        </w:rPr>
        <w:t>Применение МСК обеспечивает согласованность данных между различными участниками землеустроительных процессов, снижает вероятность ошибок при учете и регистрации недвижимости, а также способствует эффективному управлению земельными ресурсами.</w:t>
      </w:r>
    </w:p>
    <w:p w14:paraId="1A3DF221" w14:textId="03BFAC7A" w:rsidR="00753DD2" w:rsidRPr="00753DD2" w:rsidRDefault="00753DD2" w:rsidP="00753DD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753DD2">
        <w:rPr>
          <w:rFonts w:ascii="Times New Roman" w:hAnsi="Times New Roman"/>
          <w:sz w:val="28"/>
          <w:szCs w:val="28"/>
        </w:rPr>
        <w:t>естные системы координат являются неотъемлемым инструментом в сфере землеустройства и кадастровых работ, обеспечивая точность, надежность и согласованность пространственных данных на региональном уровне.</w:t>
      </w:r>
    </w:p>
    <w:p w14:paraId="45E84A45" w14:textId="77777777" w:rsidR="00753DD2" w:rsidRPr="00753DD2" w:rsidRDefault="00753DD2" w:rsidP="00753DD2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753DD2" w:rsidRPr="00753DD2" w:rsidSect="00BB1A46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1592B" w14:textId="77777777" w:rsidR="008F7A67" w:rsidRDefault="008F7A67" w:rsidP="00BB1A46">
      <w:pPr>
        <w:spacing w:after="0" w:line="240" w:lineRule="auto"/>
      </w:pPr>
      <w:r>
        <w:separator/>
      </w:r>
    </w:p>
  </w:endnote>
  <w:endnote w:type="continuationSeparator" w:id="0">
    <w:p w14:paraId="3CED39D5" w14:textId="77777777" w:rsidR="008F7A67" w:rsidRDefault="008F7A67" w:rsidP="00BB1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4999909"/>
      <w:docPartObj>
        <w:docPartGallery w:val="Page Numbers (Bottom of Page)"/>
        <w:docPartUnique/>
      </w:docPartObj>
    </w:sdtPr>
    <w:sdtContent>
      <w:p w14:paraId="594AC2B9" w14:textId="0CB7D26F" w:rsidR="00BB1A46" w:rsidRDefault="00BB1A4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A3DCE5" w14:textId="77777777" w:rsidR="00BB1A46" w:rsidRDefault="00BB1A4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DC956" w14:textId="77777777" w:rsidR="008F7A67" w:rsidRDefault="008F7A67" w:rsidP="00BB1A46">
      <w:pPr>
        <w:spacing w:after="0" w:line="240" w:lineRule="auto"/>
      </w:pPr>
      <w:r>
        <w:separator/>
      </w:r>
    </w:p>
  </w:footnote>
  <w:footnote w:type="continuationSeparator" w:id="0">
    <w:p w14:paraId="7A41A507" w14:textId="77777777" w:rsidR="008F7A67" w:rsidRDefault="008F7A67" w:rsidP="00BB1A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9403F"/>
    <w:multiLevelType w:val="multilevel"/>
    <w:tmpl w:val="D958A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E444B"/>
    <w:multiLevelType w:val="multilevel"/>
    <w:tmpl w:val="753C0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935629"/>
    <w:multiLevelType w:val="multilevel"/>
    <w:tmpl w:val="49C8E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B6B6D5F"/>
    <w:multiLevelType w:val="multilevel"/>
    <w:tmpl w:val="5D5E4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42C"/>
    <w:rsid w:val="00330E95"/>
    <w:rsid w:val="005624E3"/>
    <w:rsid w:val="0062242C"/>
    <w:rsid w:val="0073713E"/>
    <w:rsid w:val="00753DD2"/>
    <w:rsid w:val="007C3F31"/>
    <w:rsid w:val="00874551"/>
    <w:rsid w:val="008F7A67"/>
    <w:rsid w:val="009916C8"/>
    <w:rsid w:val="00B4377B"/>
    <w:rsid w:val="00BB1A46"/>
    <w:rsid w:val="00CF4B91"/>
    <w:rsid w:val="00E014B5"/>
    <w:rsid w:val="00F13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F47B1"/>
  <w15:chartTrackingRefBased/>
  <w15:docId w15:val="{14D32A88-2E73-4BAB-92B3-CDCE7E44A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377B"/>
    <w:pPr>
      <w:spacing w:after="200" w:line="276" w:lineRule="auto"/>
    </w:pPr>
    <w:rPr>
      <w:rFonts w:eastAsia="Times New Roman" w:cs="Times New Roman"/>
    </w:rPr>
  </w:style>
  <w:style w:type="paragraph" w:styleId="3">
    <w:name w:val="heading 3"/>
    <w:basedOn w:val="a"/>
    <w:link w:val="30"/>
    <w:uiPriority w:val="9"/>
    <w:qFormat/>
    <w:rsid w:val="00F13C9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37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4">
    <w:name w:val="Наименование ГЛАВ"/>
    <w:basedOn w:val="a"/>
    <w:link w:val="a5"/>
    <w:qFormat/>
    <w:rsid w:val="00B4377B"/>
    <w:pPr>
      <w:spacing w:after="0" w:line="360" w:lineRule="auto"/>
      <w:ind w:firstLine="851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a5">
    <w:name w:val="Наименование ГЛАВ Знак"/>
    <w:basedOn w:val="a0"/>
    <w:link w:val="a4"/>
    <w:rsid w:val="00B4377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13C9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F13C91"/>
    <w:rPr>
      <w:b/>
      <w:bCs/>
    </w:rPr>
  </w:style>
  <w:style w:type="character" w:customStyle="1" w:styleId="katex">
    <w:name w:val="katex"/>
    <w:basedOn w:val="a0"/>
    <w:rsid w:val="00F13C91"/>
  </w:style>
  <w:style w:type="paragraph" w:styleId="a7">
    <w:name w:val="header"/>
    <w:basedOn w:val="a"/>
    <w:link w:val="a8"/>
    <w:uiPriority w:val="99"/>
    <w:unhideWhenUsed/>
    <w:rsid w:val="00BB1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1A46"/>
    <w:rPr>
      <w:rFonts w:eastAsia="Times New Roman" w:cs="Times New Roman"/>
    </w:rPr>
  </w:style>
  <w:style w:type="paragraph" w:styleId="a9">
    <w:name w:val="footer"/>
    <w:basedOn w:val="a"/>
    <w:link w:val="aa"/>
    <w:uiPriority w:val="99"/>
    <w:unhideWhenUsed/>
    <w:rsid w:val="00BB1A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1A46"/>
    <w:rPr>
      <w:rFonts w:eastAsia="Times New Roman" w:cs="Times New Roman"/>
    </w:rPr>
  </w:style>
  <w:style w:type="character" w:styleId="ab">
    <w:name w:val="Hyperlink"/>
    <w:basedOn w:val="a0"/>
    <w:uiPriority w:val="99"/>
    <w:unhideWhenUsed/>
    <w:rsid w:val="009916C8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916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rraingis.ru/wp-content/uploads/2020/07/msk_16_zone.pn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14</Pages>
  <Words>2720</Words>
  <Characters>15508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XX14</dc:creator>
  <cp:keywords/>
  <dc:description/>
  <cp:lastModifiedBy>XX14</cp:lastModifiedBy>
  <cp:revision>10</cp:revision>
  <dcterms:created xsi:type="dcterms:W3CDTF">2024-12-22T12:31:00Z</dcterms:created>
  <dcterms:modified xsi:type="dcterms:W3CDTF">2024-12-22T14:50:00Z</dcterms:modified>
</cp:coreProperties>
</file>