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B4" w:rsidRPr="00B54D78" w:rsidRDefault="00AE1AB4" w:rsidP="00AE1AB4">
      <w:pPr>
        <w:spacing w:after="57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E1AB4" w:rsidRPr="00B54D78" w:rsidRDefault="00AE1AB4" w:rsidP="00AE1AB4">
      <w:pPr>
        <w:spacing w:after="276" w:line="360" w:lineRule="auto"/>
        <w:ind w:right="54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AE1AB4" w:rsidRPr="00B54D78" w:rsidRDefault="00AE1AB4" w:rsidP="00AE1AB4">
      <w:pPr>
        <w:spacing w:after="276" w:line="360" w:lineRule="auto"/>
        <w:ind w:left="593" w:right="633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E1AB4" w:rsidRPr="00B54D78" w:rsidRDefault="00AE1AB4" w:rsidP="00AE1AB4">
      <w:pPr>
        <w:spacing w:after="25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:rsidR="00AE1AB4" w:rsidRPr="00B54D78" w:rsidRDefault="00AE1AB4" w:rsidP="00AE1AB4">
      <w:pPr>
        <w:spacing w:after="129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 xml:space="preserve">Кафедра агрохимии и почвоведения </w:t>
      </w:r>
    </w:p>
    <w:p w:rsidR="00AE1AB4" w:rsidRPr="00B54D78" w:rsidRDefault="00AE1AB4" w:rsidP="00AE1AB4">
      <w:pPr>
        <w:spacing w:after="185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Контрольная работа по дисциплине «</w:t>
      </w:r>
      <w:r>
        <w:rPr>
          <w:rFonts w:ascii="Times New Roman" w:hAnsi="Times New Roman" w:cs="Times New Roman"/>
          <w:sz w:val="28"/>
          <w:szCs w:val="28"/>
        </w:rPr>
        <w:t>Почвозащитные системы земледелия</w:t>
      </w:r>
      <w:r w:rsidRPr="00213941">
        <w:rPr>
          <w:rFonts w:ascii="Times New Roman" w:hAnsi="Times New Roman" w:cs="Times New Roman"/>
          <w:sz w:val="28"/>
          <w:szCs w:val="28"/>
        </w:rPr>
        <w:t>»</w:t>
      </w:r>
    </w:p>
    <w:p w:rsidR="00AE1AB4" w:rsidRPr="00B54D78" w:rsidRDefault="00AE1AB4" w:rsidP="00AE1AB4">
      <w:pPr>
        <w:spacing w:after="131" w:line="256" w:lineRule="auto"/>
        <w:ind w:left="734"/>
        <w:jc w:val="center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34" w:line="256" w:lineRule="auto"/>
        <w:ind w:left="734"/>
        <w:jc w:val="center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before="240" w:after="0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before="240" w:after="0" w:line="256" w:lineRule="auto"/>
        <w:ind w:left="708"/>
        <w:jc w:val="center"/>
        <w:rPr>
          <w:rFonts w:ascii="Times New Roman" w:hAnsi="Times New Roman" w:cs="Times New Roman"/>
          <w:sz w:val="32"/>
        </w:rPr>
      </w:pPr>
    </w:p>
    <w:p w:rsidR="00AE1AB4" w:rsidRPr="00B54D78" w:rsidRDefault="00AE1AB4" w:rsidP="00AE1AB4">
      <w:pPr>
        <w:spacing w:before="240" w:after="0" w:line="360" w:lineRule="auto"/>
        <w:ind w:left="3119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B54D78">
        <w:rPr>
          <w:rFonts w:ascii="Times New Roman" w:hAnsi="Times New Roman" w:cs="Times New Roman"/>
          <w:sz w:val="28"/>
          <w:szCs w:val="28"/>
        </w:rPr>
        <w:t xml:space="preserve"> заочной формы обучения по направлению 35.04.03 Агрохимия и агропочвоведение</w:t>
      </w:r>
    </w:p>
    <w:p w:rsidR="00AE1AB4" w:rsidRPr="00B54D78" w:rsidRDefault="00AE1AB4" w:rsidP="00AE1AB4">
      <w:pPr>
        <w:spacing w:after="185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Профиль: «Экология почв и продовольственная безопасность»</w:t>
      </w:r>
    </w:p>
    <w:p w:rsidR="00AE1AB4" w:rsidRDefault="00AE1AB4" w:rsidP="00AE1AB4">
      <w:pPr>
        <w:spacing w:after="229" w:line="360" w:lineRule="auto"/>
        <w:ind w:right="286"/>
        <w:rPr>
          <w:rFonts w:ascii="Times New Roman" w:hAnsi="Times New Roman" w:cs="Times New Roman"/>
          <w:sz w:val="28"/>
          <w:szCs w:val="28"/>
        </w:rPr>
      </w:pPr>
    </w:p>
    <w:p w:rsidR="0071035A" w:rsidRDefault="00FE7699" w:rsidP="000E70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Pr="00BA6F16">
        <w:rPr>
          <w:rFonts w:ascii="Times New Roman" w:hAnsi="Times New Roman" w:cs="Times New Roman"/>
          <w:sz w:val="28"/>
          <w:szCs w:val="28"/>
        </w:rPr>
        <w:t xml:space="preserve"> </w:t>
      </w:r>
      <w:r w:rsidR="000E7093">
        <w:rPr>
          <w:rFonts w:ascii="Times New Roman" w:hAnsi="Times New Roman" w:cs="Times New Roman"/>
          <w:sz w:val="28"/>
          <w:szCs w:val="28"/>
        </w:rPr>
        <w:t>Мубаракшин Марат Фаритович</w:t>
      </w:r>
    </w:p>
    <w:p w:rsidR="00AE1AB4" w:rsidRPr="00B54D78" w:rsidRDefault="00AE1AB4" w:rsidP="0071035A">
      <w:pPr>
        <w:spacing w:after="229" w:line="360" w:lineRule="auto"/>
        <w:ind w:right="286"/>
        <w:jc w:val="right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 xml:space="preserve">Проверил(а): д.с.-х.н., профессор.: </w:t>
      </w:r>
      <w:r>
        <w:rPr>
          <w:rFonts w:ascii="Times New Roman" w:hAnsi="Times New Roman" w:cs="Times New Roman"/>
          <w:sz w:val="28"/>
          <w:szCs w:val="28"/>
        </w:rPr>
        <w:t>Миннекаев Р.В.</w:t>
      </w:r>
    </w:p>
    <w:p w:rsidR="00AE1AB4" w:rsidRPr="00B54D78" w:rsidRDefault="00AE1AB4" w:rsidP="00AE1AB4">
      <w:pPr>
        <w:spacing w:after="153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20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  <w:sz w:val="32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67214A" w:rsidRDefault="0067214A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Казань,2023</w:t>
      </w:r>
    </w:p>
    <w:p w:rsidR="00CE0E7F" w:rsidRPr="00AF33FD" w:rsidRDefault="00CE0E7F" w:rsidP="00AF33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33FD">
        <w:rPr>
          <w:rFonts w:ascii="Times New Roman" w:hAnsi="Times New Roman" w:cs="Times New Roman"/>
          <w:sz w:val="28"/>
          <w:szCs w:val="28"/>
          <w:lang w:eastAsia="ru-RU"/>
        </w:rPr>
        <w:t>Содержание.</w:t>
      </w:r>
    </w:p>
    <w:p w:rsidR="00CE0E7F" w:rsidRPr="00AF33FD" w:rsidRDefault="00CE0E7F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E7F" w:rsidRPr="00AF33FD" w:rsidRDefault="00CE0E7F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1.Введение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lastRenderedPageBreak/>
        <w:t>2.Типы севооборотов.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3. Культуры в севообороте.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4. Классификация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5. Виды севооборотов</w:t>
      </w:r>
    </w:p>
    <w:p w:rsidR="00AD526F" w:rsidRPr="00AF33FD" w:rsidRDefault="00AD526F" w:rsidP="00AF3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FD">
        <w:rPr>
          <w:rFonts w:ascii="Times New Roman" w:hAnsi="Times New Roman" w:cs="Times New Roman"/>
          <w:sz w:val="28"/>
          <w:szCs w:val="28"/>
        </w:rPr>
        <w:t>6. Современные направления по улучшению качества</w:t>
      </w:r>
      <w:r w:rsidR="00792380" w:rsidRPr="00AF33FD">
        <w:rPr>
          <w:rFonts w:ascii="Times New Roman" w:hAnsi="Times New Roman" w:cs="Times New Roman"/>
          <w:sz w:val="28"/>
          <w:szCs w:val="28"/>
        </w:rPr>
        <w:t xml:space="preserve"> (заключение)</w:t>
      </w:r>
      <w:r w:rsidRPr="00AF33FD">
        <w:rPr>
          <w:rFonts w:ascii="Times New Roman" w:hAnsi="Times New Roman" w:cs="Times New Roman"/>
          <w:sz w:val="28"/>
          <w:szCs w:val="28"/>
        </w:rPr>
        <w:t>.</w:t>
      </w:r>
    </w:p>
    <w:p w:rsidR="00CE0E7F" w:rsidRPr="00AF33FD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0E7F" w:rsidRPr="00AF33FD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Севооборот</w:t>
      </w:r>
    </w:p>
    <w:p w:rsidR="00CE0E7F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CE0E7F"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Севооборотом называется научно обоснованное чередование сельскохозяйственных культур и пара во времени и пространстве или только во времени. Севооборот является одним из основных звеньев системы земледелия и представляет основу для проведения всех агрономических мероприятий.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Севооборотом</w:t>
      </w: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научно обоснованное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сельскохозяйственных культур и пара во времени и пространстве (или по годам и полям) или только во времени.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культур во времени - это смена их по годам на одном поле. Чередование по полям означает, что каждая культура севооборота последовательно проходит через все поля.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 является одним из основных звеньев системы земледелия и представляет основу для проведения всех агрономических мероприятий, в частности, систем обработки почвы, систем удобрений, мероприятий по борьбе с эрозией почвы, защиты посевов от сорняков, болезней и вредителей.</w:t>
      </w:r>
    </w:p>
    <w:p w:rsidR="002C1CD4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 способствует пополнению и лучшему использованию питательных веществ почвы, и удобрению, улучшению и поддержанию благоприятных физических и биологических свойств почвы, защите ее от водной и ветровой эрозии, предупреждению распространения сорняков, болезней и вредителей сельскохозяйственных культур, снижению пестицидной нагрузки на почву, растения и улучшению экологического состояния среды обитания, получению высококачественной продукции.</w:t>
      </w:r>
    </w:p>
    <w:p w:rsidR="002C1CD4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Типы.</w:t>
      </w:r>
    </w:p>
    <w:p w:rsidR="002C1CD4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Севообороты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классифицируются по типам и видам. 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Основных типов три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полевой, кормовой и специальный.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типа дается по виду выращиваемой продукции. 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полевой тип имеет в своей структуре 50% и более полевых культур, кормовой тип - 50% и более кормовых пропашных культур, а специальный тип характеризуется наличием в структуре культур, имеющих определенное назначение (предотвращение смыва почвы на склоновых участках) или особую технологию возделывания.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соотношению сельскохозяйственных ку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льтур и паров типы севооборотов </w:t>
      </w: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подразделяют на виды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зернопаровые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зернопаропропашные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зернотравяные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зернопропашные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травопольные, травяно-пропашные, сидеральные, зерно-травянопропашные (плодосеменные), пропашные.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групп культур в поряд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их чередования в севообороте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схемой севооборота. Период, в течение которого культуры проходят через каждое поле в последовательности, у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становленной схемой, называется </w:t>
      </w: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ротацией севооборота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обычно изображают в виде перечня культур в порядке последовательной их смены во времени на одном и том же поле.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Сельскохозяйственную культуру, занимавшую данное поле в предыдущем году, называют предшественником. В севообороте каждая культура должна быть размещена по лучшим предшественникам с учетом комплекса их положительных и отрицательных сторон с тем, чтобы обеспечивалась наивысшая урожайность сельскохозяйственных культур и повышение плодородия почвы. В севообороте, как правило, запланирован один предшественник, но под каждую культуру оптимальных предшественников может быть несколько.</w:t>
      </w:r>
    </w:p>
    <w:p w:rsidR="00CE0E7F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Культуры в севообороте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влияния на свойства почвы и урожаи о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сновных культур предшественники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объединяются в несколько групп.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Многолетние бобовые травы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(клевер, люцерна, эспарцет и др.) и их смеси со злаковыми травами, обладающие способностью повышать почвенное плодородие, при хорошем развитии (в районах достаточного увлажнения и при орошении) служат отличным предшественником для всех сельскохозяйственных культур (кроме бобовых); используются в первую очередь под наиболее ценные и продуктивные культуры - пшеницу, хлопчатник, лен, просо, кукурузу, картофель и др. Положительное последействие 3-5 лет; при слабом развитии ценность их как предшественника снижается.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Зернобобовые культуры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люпин, вика, горох, пут, чина и др.) при хорошем развитии затеняют почву, улучшают ее структуру и заглушают сорняки; хороший предшественник для всех яровых и озимых культур (кроме растений семейства бобовых). Положительное последействие - не менее 2 лет.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зерно,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возделываемый почва севооборот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Пропашные культуры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(картофель, свекла, кукуруза, подсолнечник, хлопчатник и др.) разнообразны по биологическим особенностям. Специфика их возделывания (многократные междурядные обработки, очищающие почву от сорняков и способствующие сохранению почвенной влаги) обусловливает повышение жизнедеятельности полезной микрофлоры в почве, улучшение питания растений. Пропашные - хороший предшественник для всех яровых зерновых культур, льна и конопли.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Кукуруза и кормовые бобы на силос, ранние сорта картофеля - неплохие предшественники для озимых культур. Положительное последействие - два года.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Озимые зерновые культуры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(рожь, пшеница, ячмень) хорошо кустятся, затеняют почву и угнетают многие сорные растения. Удобренные озимые - хороший предшественник для пропашных культур, многолетних трав, яровых зерновых, зернобобовых, льна и т. д.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Технические прядильные культуры сплошного сева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(лен, конопля и др.) требовательны к плодородию почвы, т. к. используют влагу и элементы питания из самого верхнего ее слоя; конопля хорошо усваивает труднорастворимые соединения фосфора; при оптимальной технологии возделывания удовлетворительные предшественники для колосовых и пропашных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Яровые колосовые и крупяные культуры сплошного сева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(пшеница, ячмень, овес, просо, гречиха) примерно в одинаковой степени выносят из почвы элементы питания, слабо ее затеняют и нередко бывают сильно засорены. Удовлетворительные предшественники для др. растений той же группы, а также для пропашных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Чистые (черные и ранние) и кулисные пары хорошо сохраняют весенние и летние атмосферные осадки, обеспечивают успешную борьбу с сорняками, усиливают полезную микробиологическую деятельность почвы, увеличивают запас в ней питательных веществ; отличные предшественники (особенно в засушливых и полузасушливых районах) для озимых культур; в условиях Сибири - для яровой пшеницы. Положительное последействие не менее 2-3 лет.</w:t>
      </w:r>
    </w:p>
    <w:p w:rsidR="00CE0E7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Схемы севооборота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приходится пересматривать, адаптируя их к изменениям в структуре почвы, содержанию в ней тех или иных питательных веществ, новым сортам, культурам и экономическим условиям.</w:t>
      </w:r>
    </w:p>
    <w:p w:rsidR="002C1CD4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7F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lang w:eastAsia="ru-RU"/>
        </w:rPr>
        <w:t xml:space="preserve">4. </w:t>
      </w:r>
      <w:r w:rsidR="00CE0E7F" w:rsidRPr="00CE0E7F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lang w:eastAsia="ru-RU"/>
        </w:rPr>
        <w:t>Классификация севооборотов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большим разнообразием природно-экономических условий в практике земледелия нашей страны применяется много различных севооборотов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послужило основанием для введения классификации севооборотов.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современной их классификации положено два признака: 1) по главному виду растениеводческой продукции, получаемой в севообороте (зерно, продукция технических культур, корма и т. д.), все севообороты делятся на типы; 2) по соотношению площадей отдельных групп культур, различающихся между собой по биологическим особенностям, агротехнике возделывания и влиянию на плодородие почвы (зерновые, технические непропашные, многолетние травы, пропашные, зернобобовые, пары), севообороты делятся на виды.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Полевые севообороты предназначены для производства зерна, продукции технических культур, не требующих особых почв или специальных условий выращивания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(например, сахарная свекла, лен, подсолнечник и др.). Небольшая часть площади полевого севооборота может быть занята кормовыми травами. Однако полное обеспечение кормами животноводства не входит в задачу полевого севооборота. Под полевыми севооборотами в нашей стране занято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около 90 % всей площади пашни. Этот тип севооборота вводится, как правило, во всех хозяйствах.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Кормовые севообороты предназначены для выращивания кормовых культур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зависимости от преобладания той или иной группы кормовых культур они подразделяются на два подтипа: прифермские и сенокосно-пастбищные. В прифермских севооборотах преобладают силосные культуры, корнеплоды и травы на зеленую массу, а в сенокосно-пастбищных -- главным образом многолетние травы на сено и выпас.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хозяйствах, обеспеченных естественными кормовыми угодьями, сенокосно-пастбищные севообороты вводятся за счет распашки части этих угодий. Прифермские севообороты располагаются на пахотных почвах вблизи крупных животноводческих ферм по производству молока и говядины.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севообороты предназначаются для выращивания одной или нескольких ценных культур, требующих очень плодородных почв или особых условий выращивания (например, овощные культуры, табак, махорка, рис и др.).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риса необходимы особые условия выращивания в первый период жизни и устройство соответствующей гидротехнической сети. Этим он отличается от других культур, возделываемых при орошении (например, хлопчатника, сахарной свеклы, овощных).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Специализация и концентрация сельскохозяйственного производства приводит к уменьшению числа возделываемых культур в полевых севооборотах и насыщению их ведущими культурами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 поскольку эти культуры размещаются на обычных полевых землях, то, в отличие от специальных, они называются полевыми специализированными (например, хлопково-люцерновые севообороты, зерносвекловичные и др.).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почвах, подверженных эрозии, кроме рационального использования земли, на севооборот возлагается также задача защиты почв от эрозии. Поэтому такие севообороты называются почвозащитными. В зависимости от культур они могут относиться к полевым, кормовым и специальным.</w:t>
      </w:r>
    </w:p>
    <w:p w:rsidR="00792380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севооборотов представлены большим разнообразием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Зернопаровые севообороты включают посевы зерновых культур, прерываемые чистым паром. Основную севооборотную площадь занимают зерновые культуры, </w:t>
      </w:r>
      <w:r w:rsidR="00792380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1 -- пар; 2-- яровая пшеница; 3 --яровая пшеница; 4 -- овес, ячмень. Эти севообороты возникли давно. В настоящее время они широко применяются в зерновых засушливых районах Северного Казахстана и степной части Сибири, где пропашные культуры занимают незначительные площади. Чистые пары в этих условиях имеют огромное значение для накопления влаги в почве и в борьбе с сорняками. Площадь чистых паров увеличивается по мере усиления засушливости.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Зернопаропропашные севообороты отличаются тем, что кроме зерновых и пара они включают не менее одного поля пропашных культур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зерновые культуры в этих севооборотах приходится 50--70 % пашни, а если пропашное поле занимается кукурузой на зерно, то и гораздо больше. В настоящее время такие севообороты имеют широкое распространение в степных районах Украины, например: 1 -- чистый пар; 2 -- озимая пшеница; 3--озимая пшеница; 4-кукуруза; 5--однолетние травы; 6 -- озимая пшеница; 7--кукуруза; 8 -- кукуруза на силос; 9 -- озимая пшеница; 10 -- ячмень; 11 -- подсолнечник. В Среднем и Нижнем Поволжье, в полузасушливых районах Северного Кавказа и Южного Урала распространены следующие севообороты; 1 -- пар чистый; 2 -- зерновые; 3 -- зерновые; 4 -- пропашные; 5 -- зерновые; 6 -- зерновые.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без чистых паров называются зернопропашными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севообороты распространены в увлажненных районах Северного Кавказа и в Центрально-Черноземных областях России, в Лесостепи Украины, Молдавии.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Зернотравяные севообороты представляют собой улучшенный вариант зернопарового севооборота благодаря включению в состав культур посевов многолетних бобовых трав (клевера) или смеси их с мятликовыми (тимофеевкой). Примером может служить так называемый волокаламский севооборот: 1 -- пар; 2 -- озимые с подсевом клевера; 3--4 -- клевер; 5 -- яровые зерновые или лен; 6--пар; 7 -- озимые; 8 -- яровые зерновые. В начале XX в. он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получил широкое распространение в центральных областях Нечерноземной зоны. Такие севообороты позже стали называться травопольными. Зернотравяные севообороты и теперь применяются в хозяйствах Нечерноземной зоны. Пример такого севооборота: 1 -- пар занятый; 2 -- озимые; 3 -- яровые зерновые с подсевом трав; 4--5--многолетние травы; 6 -- лен; 7 -- озимые; 8-- яровые зерновые. Эти севообороты представляют собой разновидность зернотравяных и получили название зернотравяные.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Травопольными называются севообороты, в которых под многолетние травы отводится более половины севооборотной площади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Другая часть отводится под однолетние культуры (лен, зерновые и др.). В настоящее время такие севообороты входят в состав кормовых. Пример такого севооборота: 1--2--3--4 -- многолетние травы; 5 -- зерновые или лен; 6 -- однолетние травы; 7 -- зерновые с подсевом многолетних трав. Эти севообороты хорошо выполняют почвозащитную роль.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Травянопропашные севообороты распространены среди кормовых севооборотов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них возделываемые пропашные культуры прерываются многолетними травами, например: 1--3 -- многолетние травы; 4-- озимые; 5 -- сахарная свекла; 6 -- картофель; 7 -- кукуруза; 8-- кукуруза на силос и зернобобовые; 9 -- яровые зерновые с подсевом многолетних трав.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травянопропашным севооборотам относятся овощекартофельные с многолетними травами и люцерно-хлопковые.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Сидеральные севообороты применяются преимущественно на супесчаных и песчаных почвах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них одно или более полей занимаются сидеральными культурами (люпин, донник и др.) для заделки выращенной массы растений в качестве зеленого удобрения. В остальных полях размещаются зерновые и пропашные культуры. Для Полесья Украины возможен следующий севооборот: 1 -- люпин; 2 -- озимая рожь с пожнивным посевом; 3 -- картофель; 4 -- люпин на зерно и зеленую массу; 5 -- озимая рожь и картофель; 6 -- овес.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Севообороты с посевом безалкалоидных люпинов, используемых на корм или семена, к этому виду не относятся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Зернотравянопропашные, или плодосменные, севообороты -- это севообороты, в которых не более половины всей площади отводится под зерновые культуры, а на второй половине возделываются пропашные и бобовые растения. Классический плодосменный севооборот (1 -- клевер; 2 -- озимая пшеница; 3-- турнепс; 4 -- ячмень с подсевом клевера) представлен двумя группами культур. Из них клевер (25 %) и пропашные (25 %) восстанавливают плодородие почвы, а зерновые (50 %)--озимая пшеница и ячмень -- ухудшают его.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Переход к плодосменным севооборотам представлял новый крупный шаг к интенсификации земледелия и ведения его на научной основе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Введение в севооборот пропашных культур и клевера знаменовало собой новую эру в развитии земледелия. Д. Н. Прянишников отмечал, что переход к плодосменным севооборотам в Западной Европе еще до применения минеральных удобрений привел к удвоению урожаев зерновых культур и увеличению общей продуктивности земледелия в 4 раза по сравнению с зерновым трехпольем.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типичных плодосменных севооборотах поле бобовых занимается многолетними травами (клевер, люцерна). Использование их в течение двух лет не нарушает плодосменности.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же структуре посевных площадей возможно чередование, при котором культуры, относящиеся к разным группам, сменяются не ежегодно, а через два года: например: 1 -- пропашные; 2 -- пропашные; 3 -- зерновые; 4 -- зерновые; 5 -- многолетние травы; 6 -- многолетние травы; 7 -- зерновые; 8 -- зерновые. Опытами, проведенными в Германии, установлено, что такое чередование очень эффективно в борьбе с нематодами и корневыми гнилями.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без чистых паров, в которых посевы зерновых прерываются пропашными культурами, а зерновые занимают половину и более площади севооборота, называются зернопропашными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таких севооборотах после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пропашных следуют один или два года подряд зерновые, например: 1 -- пропашные; 2--зерновые или 1 -- пропашные; 2--3 -- зерновые. Эти севообороты распространены в более увлажненных районах зернового производства, например на Северном Кавказе, в Центрально-Черноземных областях России и на Украине.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пропашным севооборотам относятся такие, в которых под пропашные культуры отводится половина и более площади севооборота, а остальная площадь занята другими однолетними культурами. При подобном насыщении севооборота пропашными культурами возникает необходимость их посева подряд два года и более.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пропашной вид полевого севооборота применяется в увлажненных районах Северного Кавказа и Украины, где пропашные культуры (сахарная свекла, подсолнечник, кукуруза) занимают половину севооборотной площади. Примером такого севооборота может служить применяемый в центральных районах Краснодарского края севооборот со следующим чередованием культур: 1 -- кукуруза на зерно; 2--подсолнечник; 3 -- зернобобовые; 4 -- озимая пшеница; 5 -- сахарная свекла; 6 -- кукуруза на зерно; 7 -- кукуруза на силос; 8--озимая пшеница; 9 -- сахарная свекла; 10 -- озимый ячмень с пожнивным посевом кукурузы.</w:t>
      </w:r>
    </w:p>
    <w:p w:rsid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орошаемом земледелии Средней Азии в пропашных севооборотах возделываются только пропашные культуры (хлопчатник, кукуруза). Этот вид севооборота широко распространен среди специальных (овощных, табачных и др.), а также прифермских кормовых севооборотов, например: 1 -- однолетние травы; 2 -- картофель и корнеплоды; 3 -- кукуруза; 4 -- силосные.</w:t>
      </w:r>
    </w:p>
    <w:p w:rsidR="00C24BAE" w:rsidRPr="00CE0E7F" w:rsidRDefault="00C24BAE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E0E7F" w:rsidRPr="00CE0E7F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направления интенсификации сельскохозяйственного производства</w:t>
      </w:r>
      <w:r w:rsidR="00792380"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(заключение)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концентрация и специализация способствуют дальнейшей дифференциации севооборотов, уменьшению числа культур в севооборотах и насыщению их ведущими культурами. В связи с этим происходит специализация полевых и кормовых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севооборотов. Среди полевых выделяются зерновые с доведением посева зерновых и зернобобовых культур до 80--85 %, например: 1 -- горох; 2 -- озимые; 3 -- яровые зерновые; 4 -- однолетние травы и силосные; 5 -- озимые; 6 -- яровые зерновые, а также свекловичные с площадью посева сахарной свеклы до 30 % без орошения и до 40 % при орошении; картофельные с удельным весом посевов картофеля до 40 % площади севооборота.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Кормовые севообороты специализируются по видам выращивания кормовых средств (травяные, зернофуражные).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Овощные севообороты также дифференцируются в зависимости от состава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Севообороты, различаясь по типам, видам и специализации, различаются еще и по числу полей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определяется по характеру землепользования и организационно-хозяйственным соображениям. При этом желательно избегать совсем или уменьшать число сборных полей, в которых размещаются две или более культур</w:t>
      </w:r>
    </w:p>
    <w:p w:rsidR="00E422F8" w:rsidRPr="00AD526F" w:rsidRDefault="00E422F8">
      <w:pPr>
        <w:rPr>
          <w:rFonts w:ascii="Times New Roman" w:hAnsi="Times New Roman" w:cs="Times New Roman"/>
          <w:sz w:val="28"/>
          <w:szCs w:val="28"/>
        </w:rPr>
      </w:pPr>
    </w:p>
    <w:sectPr w:rsidR="00E422F8" w:rsidRPr="00AD526F" w:rsidSect="0067214A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C9D" w:rsidRDefault="00721C9D" w:rsidP="00AF33FD">
      <w:pPr>
        <w:spacing w:after="0" w:line="240" w:lineRule="auto"/>
      </w:pPr>
      <w:r>
        <w:separator/>
      </w:r>
    </w:p>
  </w:endnote>
  <w:endnote w:type="continuationSeparator" w:id="1">
    <w:p w:rsidR="00721C9D" w:rsidRDefault="00721C9D" w:rsidP="00AF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396983"/>
      <w:docPartObj>
        <w:docPartGallery w:val="Page Numbers (Bottom of Page)"/>
        <w:docPartUnique/>
      </w:docPartObj>
    </w:sdtPr>
    <w:sdtContent>
      <w:p w:rsidR="00AF33FD" w:rsidRDefault="002D4FB3">
        <w:pPr>
          <w:pStyle w:val="a6"/>
          <w:jc w:val="center"/>
        </w:pPr>
        <w:r>
          <w:fldChar w:fldCharType="begin"/>
        </w:r>
        <w:r w:rsidR="00AF33FD">
          <w:instrText>PAGE   \* MERGEFORMAT</w:instrText>
        </w:r>
        <w:r>
          <w:fldChar w:fldCharType="separate"/>
        </w:r>
        <w:r w:rsidR="000E7093">
          <w:rPr>
            <w:noProof/>
          </w:rPr>
          <w:t>12</w:t>
        </w:r>
        <w:r>
          <w:fldChar w:fldCharType="end"/>
        </w:r>
      </w:p>
    </w:sdtContent>
  </w:sdt>
  <w:p w:rsidR="00AF33FD" w:rsidRDefault="00AF33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C9D" w:rsidRDefault="00721C9D" w:rsidP="00AF33FD">
      <w:pPr>
        <w:spacing w:after="0" w:line="240" w:lineRule="auto"/>
      </w:pPr>
      <w:r>
        <w:separator/>
      </w:r>
    </w:p>
  </w:footnote>
  <w:footnote w:type="continuationSeparator" w:id="1">
    <w:p w:rsidR="00721C9D" w:rsidRDefault="00721C9D" w:rsidP="00AF3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A2393"/>
    <w:rsid w:val="000E7093"/>
    <w:rsid w:val="00246EB6"/>
    <w:rsid w:val="002B6EE0"/>
    <w:rsid w:val="002C1CD4"/>
    <w:rsid w:val="002D4FB3"/>
    <w:rsid w:val="003A2393"/>
    <w:rsid w:val="00500D9C"/>
    <w:rsid w:val="005930E4"/>
    <w:rsid w:val="0067214A"/>
    <w:rsid w:val="0071035A"/>
    <w:rsid w:val="00721C9D"/>
    <w:rsid w:val="00741138"/>
    <w:rsid w:val="00766EB7"/>
    <w:rsid w:val="00792380"/>
    <w:rsid w:val="007F458B"/>
    <w:rsid w:val="00866A10"/>
    <w:rsid w:val="008D2F06"/>
    <w:rsid w:val="009838DB"/>
    <w:rsid w:val="00AD526F"/>
    <w:rsid w:val="00AE1AB4"/>
    <w:rsid w:val="00AF33FD"/>
    <w:rsid w:val="00C24BAE"/>
    <w:rsid w:val="00CE0E7F"/>
    <w:rsid w:val="00D162EF"/>
    <w:rsid w:val="00E422F8"/>
    <w:rsid w:val="00FC4404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B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E0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3FD"/>
  </w:style>
  <w:style w:type="paragraph" w:styleId="a6">
    <w:name w:val="footer"/>
    <w:basedOn w:val="a"/>
    <w:link w:val="a7"/>
    <w:uiPriority w:val="99"/>
    <w:unhideWhenUsed/>
    <w:rsid w:val="00AF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65AE-8A37-4116-97FC-28C8CE2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2739</Words>
  <Characters>15615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4. Классификация севооборотов</vt:lpstr>
    </vt:vector>
  </TitlesOfParts>
  <Company/>
  <LinksUpToDate>false</LinksUpToDate>
  <CharactersWithSpaces>18318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Faqazbombitoz</dc:creator>
  <cp:keywords/>
  <dc:description/>
  <cp:lastModifiedBy>User</cp:lastModifiedBy>
  <cp:revision>9</cp:revision>
  <dcterms:created xsi:type="dcterms:W3CDTF">2023-04-02T11:54:00Z</dcterms:created>
  <dcterms:modified xsi:type="dcterms:W3CDTF">2023-10-10T01:00:00Z</dcterms:modified>
</cp:coreProperties>
</file>