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B436B2">
      <w:pPr>
        <w:ind w:firstLine="0"/>
        <w:jc w:val="center"/>
      </w:pPr>
      <w:r>
        <w:rPr>
          <w:szCs w:val="28"/>
        </w:rPr>
        <w:t xml:space="preserve">МИНИСТЕРСТВО СЕЛЬСКОГО ХОЗЯЙСТВА </w:t>
      </w:r>
    </w:p>
    <w:p w14:paraId="28D61E33">
      <w:pPr>
        <w:ind w:firstLine="0"/>
        <w:jc w:val="center"/>
      </w:pPr>
      <w:r>
        <w:rPr>
          <w:szCs w:val="28"/>
        </w:rPr>
        <w:t>РОССИЙСКОЙ ФЕДЕРАЦИИ</w:t>
      </w:r>
    </w:p>
    <w:p w14:paraId="71EE9E05">
      <w:pPr>
        <w:ind w:firstLine="0"/>
        <w:jc w:val="center"/>
        <w:rPr>
          <w:szCs w:val="28"/>
        </w:rPr>
      </w:pPr>
    </w:p>
    <w:p w14:paraId="0D9D1B03">
      <w:pPr>
        <w:ind w:firstLine="0"/>
        <w:jc w:val="center"/>
      </w:pPr>
      <w:r>
        <w:rPr>
          <w:szCs w:val="28"/>
        </w:rPr>
        <w:t>ФГБОУ ВО «Казанский государственный аграрный университет»</w:t>
      </w:r>
    </w:p>
    <w:p w14:paraId="0E2F4DF5">
      <w:pPr>
        <w:ind w:firstLine="0"/>
        <w:jc w:val="center"/>
      </w:pPr>
      <w:r>
        <w:rPr>
          <w:szCs w:val="28"/>
        </w:rPr>
        <w:t>Институт агробиотехнологий и землепользования</w:t>
      </w:r>
    </w:p>
    <w:p w14:paraId="73E12FC1">
      <w:pPr>
        <w:ind w:firstLine="0"/>
        <w:jc w:val="center"/>
        <w:rPr>
          <w:szCs w:val="28"/>
        </w:rPr>
      </w:pPr>
    </w:p>
    <w:p w14:paraId="7D285687">
      <w:pPr>
        <w:ind w:firstLine="0"/>
        <w:jc w:val="center"/>
        <w:rPr>
          <w:szCs w:val="28"/>
        </w:rPr>
      </w:pPr>
      <w:r>
        <w:rPr>
          <w:szCs w:val="28"/>
        </w:rPr>
        <w:t xml:space="preserve"> Кафедра Агрохимия и агропочвоведение</w:t>
      </w:r>
    </w:p>
    <w:p w14:paraId="733E6CEF">
      <w:pPr>
        <w:ind w:firstLine="0"/>
        <w:jc w:val="center"/>
        <w:rPr>
          <w:szCs w:val="28"/>
        </w:rPr>
      </w:pPr>
      <w:r>
        <w:rPr>
          <w:szCs w:val="28"/>
        </w:rPr>
        <w:t>ОТЧЕТ</w:t>
      </w:r>
    </w:p>
    <w:p w14:paraId="66382D67">
      <w:pPr>
        <w:jc w:val="center"/>
        <w:rPr>
          <w:color w:val="FF0000"/>
          <w:szCs w:val="28"/>
        </w:rPr>
      </w:pPr>
    </w:p>
    <w:p w14:paraId="6C5397BC">
      <w:pPr>
        <w:jc w:val="center"/>
        <w:rPr>
          <w:color w:val="FF0000"/>
          <w:szCs w:val="28"/>
        </w:rPr>
      </w:pPr>
    </w:p>
    <w:p w14:paraId="35FE7FE8">
      <w:pPr>
        <w:jc w:val="center"/>
        <w:rPr>
          <w:szCs w:val="28"/>
        </w:rPr>
      </w:pPr>
      <w:r>
        <w:rPr>
          <w:szCs w:val="28"/>
        </w:rPr>
        <w:t>по научно-исследовательской работе на тему:</w:t>
      </w:r>
    </w:p>
    <w:p w14:paraId="2A688EE4">
      <w:pPr>
        <w:jc w:val="center"/>
        <w:rPr>
          <w:szCs w:val="28"/>
        </w:rPr>
      </w:pPr>
    </w:p>
    <w:p w14:paraId="294CCDF3">
      <w:pPr>
        <w:jc w:val="center"/>
        <w:rPr>
          <w:szCs w:val="28"/>
        </w:rPr>
      </w:pPr>
    </w:p>
    <w:p w14:paraId="2227049D">
      <w:pPr>
        <w:spacing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 xml:space="preserve"> «</w:t>
      </w:r>
      <w:r>
        <w:rPr>
          <w:rFonts w:cs="Times New Roman"/>
          <w:szCs w:val="28"/>
          <w:u w:val="single"/>
        </w:rPr>
        <w:t>Агроэкологическая оценка приёмов повышения урожайности гороха</w:t>
      </w:r>
      <w:r>
        <w:rPr>
          <w:b/>
          <w:szCs w:val="28"/>
        </w:rPr>
        <w:t>»</w:t>
      </w:r>
    </w:p>
    <w:p w14:paraId="61964D44">
      <w:pPr>
        <w:spacing w:line="240" w:lineRule="auto"/>
        <w:ind w:firstLine="0"/>
        <w:jc w:val="center"/>
        <w:rPr>
          <w:color w:val="FF0000"/>
          <w:szCs w:val="28"/>
        </w:rPr>
      </w:pPr>
    </w:p>
    <w:p w14:paraId="63AF637C">
      <w:pPr>
        <w:spacing w:line="240" w:lineRule="auto"/>
        <w:ind w:firstLine="0"/>
        <w:jc w:val="center"/>
        <w:rPr>
          <w:color w:val="FF0000"/>
          <w:szCs w:val="28"/>
        </w:rPr>
      </w:pPr>
    </w:p>
    <w:p w14:paraId="34F36E85">
      <w:pPr>
        <w:spacing w:line="240" w:lineRule="auto"/>
        <w:ind w:firstLine="0"/>
        <w:jc w:val="center"/>
        <w:rPr>
          <w:color w:val="FF0000"/>
          <w:szCs w:val="28"/>
        </w:rPr>
      </w:pPr>
    </w:p>
    <w:p w14:paraId="479458D3">
      <w:pPr>
        <w:spacing w:line="276" w:lineRule="auto"/>
        <w:ind w:firstLine="0"/>
        <w:jc w:val="center"/>
        <w:rPr>
          <w:szCs w:val="28"/>
        </w:rPr>
      </w:pPr>
      <w:r>
        <w:rPr>
          <w:szCs w:val="28"/>
        </w:rPr>
        <w:t>Исполнитель: Ахунова Диля Робертовна</w:t>
      </w:r>
    </w:p>
    <w:p w14:paraId="75C93223">
      <w:pPr>
        <w:spacing w:line="276" w:lineRule="auto"/>
        <w:ind w:firstLine="0"/>
        <w:jc w:val="center"/>
        <w:rPr>
          <w:szCs w:val="28"/>
        </w:rPr>
      </w:pPr>
    </w:p>
    <w:p w14:paraId="7D5C8F36">
      <w:pPr>
        <w:spacing w:line="276" w:lineRule="auto"/>
        <w:ind w:firstLine="0"/>
        <w:jc w:val="center"/>
        <w:rPr>
          <w:szCs w:val="28"/>
        </w:rPr>
      </w:pPr>
    </w:p>
    <w:p w14:paraId="11B28D36">
      <w:pPr>
        <w:spacing w:line="276" w:lineRule="auto"/>
        <w:ind w:firstLine="0"/>
        <w:jc w:val="center"/>
        <w:rPr>
          <w:szCs w:val="28"/>
        </w:rPr>
      </w:pPr>
    </w:p>
    <w:p w14:paraId="2CECA978">
      <w:pPr>
        <w:spacing w:line="276" w:lineRule="auto"/>
        <w:ind w:firstLine="0"/>
        <w:jc w:val="center"/>
        <w:rPr>
          <w:szCs w:val="28"/>
        </w:rPr>
      </w:pPr>
    </w:p>
    <w:p w14:paraId="1133D214">
      <w:pPr>
        <w:spacing w:line="276" w:lineRule="auto"/>
        <w:ind w:firstLine="0"/>
        <w:jc w:val="center"/>
        <w:rPr>
          <w:szCs w:val="28"/>
        </w:rPr>
      </w:pPr>
    </w:p>
    <w:p w14:paraId="524628D3">
      <w:pPr>
        <w:spacing w:line="276" w:lineRule="auto"/>
        <w:ind w:firstLine="0"/>
        <w:jc w:val="left"/>
        <w:rPr>
          <w:szCs w:val="28"/>
        </w:rPr>
      </w:pPr>
      <w:r>
        <w:rPr>
          <w:szCs w:val="28"/>
        </w:rPr>
        <w:t>Научный руководитель:                                                              Михайлова М.Ю.</w:t>
      </w:r>
    </w:p>
    <w:p w14:paraId="201E5757">
      <w:pPr>
        <w:spacing w:line="276" w:lineRule="auto"/>
        <w:ind w:firstLine="0"/>
        <w:rPr>
          <w:szCs w:val="28"/>
        </w:rPr>
      </w:pPr>
      <w:r>
        <w:rPr>
          <w:szCs w:val="28"/>
          <w:lang w:val="ru-RU"/>
        </w:rPr>
        <w:t>к</w:t>
      </w:r>
      <w:r>
        <w:rPr>
          <w:rFonts w:hint="default"/>
          <w:szCs w:val="28"/>
          <w:lang w:val="ru-RU"/>
        </w:rPr>
        <w:t xml:space="preserve">.с.-х.н. </w:t>
      </w:r>
      <w:r>
        <w:rPr>
          <w:szCs w:val="28"/>
        </w:rPr>
        <w:t xml:space="preserve">доцент </w:t>
      </w:r>
    </w:p>
    <w:p w14:paraId="2E00D640">
      <w:pPr>
        <w:spacing w:line="276" w:lineRule="auto"/>
        <w:ind w:firstLine="0"/>
        <w:rPr>
          <w:szCs w:val="28"/>
        </w:rPr>
      </w:pPr>
    </w:p>
    <w:p w14:paraId="2E165D94">
      <w:pPr>
        <w:spacing w:line="276" w:lineRule="auto"/>
        <w:ind w:firstLine="0"/>
        <w:rPr>
          <w:szCs w:val="28"/>
        </w:rPr>
      </w:pPr>
    </w:p>
    <w:p w14:paraId="305C885C">
      <w:pPr>
        <w:spacing w:line="276" w:lineRule="auto"/>
        <w:ind w:firstLine="0"/>
        <w:rPr>
          <w:szCs w:val="28"/>
        </w:rPr>
      </w:pPr>
      <w:bookmarkStart w:id="47" w:name="_GoBack"/>
      <w:bookmarkEnd w:id="47"/>
      <w:r>
        <w:rPr>
          <w:szCs w:val="28"/>
        </w:rPr>
        <w:t xml:space="preserve">                                                </w:t>
      </w:r>
    </w:p>
    <w:p w14:paraId="2159A9EA">
      <w:pPr>
        <w:spacing w:line="276" w:lineRule="auto"/>
        <w:ind w:firstLine="0"/>
        <w:jc w:val="center"/>
        <w:rPr>
          <w:szCs w:val="28"/>
        </w:rPr>
      </w:pPr>
    </w:p>
    <w:p w14:paraId="2B1591D2">
      <w:pPr>
        <w:spacing w:line="276" w:lineRule="auto"/>
        <w:ind w:firstLine="0"/>
        <w:jc w:val="center"/>
        <w:rPr>
          <w:szCs w:val="28"/>
        </w:rPr>
      </w:pPr>
    </w:p>
    <w:p w14:paraId="6316E0B6">
      <w:pPr>
        <w:spacing w:line="240" w:lineRule="auto"/>
        <w:ind w:firstLine="0"/>
        <w:rPr>
          <w:color w:val="FF0000"/>
          <w:szCs w:val="28"/>
        </w:rPr>
      </w:pPr>
      <w:r>
        <w:rPr>
          <w:color w:val="FF0000"/>
          <w:szCs w:val="28"/>
        </w:rPr>
        <w:t xml:space="preserve">                                      </w:t>
      </w:r>
    </w:p>
    <w:p w14:paraId="26049247">
      <w:pPr>
        <w:ind w:firstLine="0"/>
        <w:rPr>
          <w:color w:val="FF0000"/>
          <w:szCs w:val="28"/>
        </w:rPr>
      </w:pPr>
    </w:p>
    <w:p w14:paraId="2933E872">
      <w:pPr>
        <w:ind w:firstLine="0"/>
        <w:jc w:val="center"/>
        <w:rPr>
          <w:szCs w:val="28"/>
        </w:rPr>
      </w:pPr>
      <w:r>
        <w:rPr>
          <w:szCs w:val="28"/>
        </w:rPr>
        <w:t>Казань – 2025 г</w:t>
      </w:r>
    </w:p>
    <w:p w14:paraId="079C9A4C">
      <w:pPr>
        <w:spacing w:line="240" w:lineRule="auto"/>
      </w:pPr>
    </w:p>
    <w:p w14:paraId="1C8CAEA1">
      <w:pPr>
        <w:jc w:val="center"/>
      </w:pPr>
    </w:p>
    <w:p w14:paraId="738D90AC">
      <w:pPr>
        <w:pStyle w:val="2"/>
        <w:rPr>
          <w:rFonts w:eastAsia="Calibri"/>
        </w:rPr>
      </w:pPr>
      <w:bookmarkStart w:id="0" w:name="_Toc166007032"/>
      <w:r>
        <w:t>ВВЕДЕНИЕ</w:t>
      </w:r>
      <w:bookmarkEnd w:id="0"/>
    </w:p>
    <w:p w14:paraId="6EAC2BBB">
      <w:pPr>
        <w:widowControl w:val="0"/>
        <w:autoSpaceDE w:val="0"/>
        <w:autoSpaceDN w:val="0"/>
        <w:ind w:left="431" w:right="573" w:firstLine="72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Среди всех регионов России Среднее Поволжье занимает ведущую позицию в промышленном производстве гороха на товарные цели. Тем не менее, показатели урожайности этой культуры в данной местности остаются нестабильными и далекими от желаемых. Современные высокоурожайные сорта нуждаются в комплексном питании, которое достигается путем грамотного применения различных удобрений - как макро- и микроэлементов, так и бактериальных препаратов. Существенным фактором, сдерживающим полноценное развитие гороха, выступает дефицит биодоступных форм молибдена и марганца в почвенном составе.</w:t>
      </w:r>
    </w:p>
    <w:p w14:paraId="264BFEBE">
      <w:pPr>
        <w:widowControl w:val="0"/>
        <w:autoSpaceDE w:val="0"/>
        <w:autoSpaceDN w:val="0"/>
        <w:ind w:left="431" w:right="573" w:firstLine="72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Современные научные изыскания российских и иностранных исследователей значительно расширили теоретическую базу применения микроэлементных составов, биоудобрений и регуляторов роста растений в агрономической практике (А.А. Молошонок, 2011).</w:t>
      </w:r>
    </w:p>
    <w:p w14:paraId="0B59C290">
      <w:pPr>
        <w:widowControl w:val="0"/>
        <w:autoSpaceDE w:val="0"/>
        <w:autoSpaceDN w:val="0"/>
        <w:ind w:left="429" w:right="570" w:firstLine="72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Однако для лесостепной зоны Среднего Поволжья все еще ощущается дефицит как фундаментальных, так и прикладных исследований, касающихся совместного влияния микроэлементов, бактериальных препаратов и других биологически активных веществ на развитие гороха. Это обстоятельство определяет актуальность исследования эффективности комбинированного применения ЖУСС-2 и бактериальных удобрений как способа увеличения урожайности гороховых культур.</w:t>
      </w:r>
    </w:p>
    <w:p w14:paraId="1866BC23">
      <w:pPr>
        <w:widowControl w:val="0"/>
        <w:autoSpaceDE w:val="0"/>
        <w:autoSpaceDN w:val="0"/>
        <w:ind w:left="429" w:right="570" w:firstLine="72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В 2024 году на экспериментальных участках Сабинского района были проведены полевые испытания по стандартной методике. Исследование нацелено на разработку экологически безопасных методов повышения продуктивности и качественных характеристик гороха, исключающих использование химических протравителей семян.</w:t>
      </w:r>
    </w:p>
    <w:p w14:paraId="6BF04BBB">
      <w:pPr>
        <w:widowControl w:val="0"/>
        <w:autoSpaceDE w:val="0"/>
        <w:autoSpaceDN w:val="0"/>
        <w:ind w:left="429" w:right="570" w:firstLine="72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Основная задача полевых экспериментов заключается в исследовании синергетического эффекта от применения микроэлементов и ризоторфина при обработке семенного материала. Проводимые исследования нацелены на оптимизацию процессов азотфиксации для повышения урожайности и качественных показателей гороха в условиях лесостепи Среднего Поволжья.</w:t>
      </w:r>
    </w:p>
    <w:p w14:paraId="63DD4437">
      <w:pPr>
        <w:widowControl w:val="0"/>
        <w:autoSpaceDE w:val="0"/>
        <w:autoSpaceDN w:val="0"/>
        <w:ind w:left="429" w:right="570" w:firstLine="72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В ходе работы были поставлены следующие основные задачи:</w:t>
      </w:r>
    </w:p>
    <w:p w14:paraId="724C8EF0">
      <w:pPr>
        <w:widowControl w:val="0"/>
        <w:autoSpaceDE w:val="0"/>
        <w:autoSpaceDN w:val="0"/>
        <w:ind w:left="429" w:right="570" w:firstLine="72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1. Проанализировать особенности начального развития семян гороха при использовании различных инокулянтов.</w:t>
      </w:r>
    </w:p>
    <w:p w14:paraId="5E96CBFC">
      <w:pPr>
        <w:widowControl w:val="0"/>
        <w:autoSpaceDE w:val="0"/>
        <w:autoSpaceDN w:val="0"/>
        <w:ind w:left="429" w:right="570" w:firstLine="72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2. Оценить воздействие совместного применения микроэлементов, ризоторфина и микроудобрений на фотосинтетические процессы в растениях.</w:t>
      </w:r>
    </w:p>
    <w:p w14:paraId="7E044E86">
      <w:pPr>
        <w:widowControl w:val="0"/>
        <w:autoSpaceDE w:val="0"/>
        <w:autoSpaceDN w:val="0"/>
        <w:ind w:left="429" w:right="570" w:firstLine="72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3. Проследить особенности развития и функционирования симбиотического аппарата.</w:t>
      </w:r>
    </w:p>
    <w:p w14:paraId="74106D47">
      <w:pPr>
        <w:widowControl w:val="0"/>
        <w:autoSpaceDE w:val="0"/>
        <w:autoSpaceDN w:val="0"/>
        <w:ind w:left="429" w:right="570" w:firstLine="72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4. Выявить взаимосвязь между разными сочетаниями препаратов (ризоторфин, ЖУСС-2, минеральные удобрения) и продуктивностью культуры, включая качество семенного материала.</w:t>
      </w:r>
    </w:p>
    <w:p w14:paraId="5D45E9B8">
      <w:pPr>
        <w:widowControl w:val="0"/>
        <w:autoSpaceDE w:val="0"/>
        <w:autoSpaceDN w:val="0"/>
        <w:ind w:left="429" w:right="570" w:firstLine="720"/>
        <w:rPr>
          <w:rFonts w:eastAsia="Times New Roman" w:cs="Times New Roman"/>
          <w:szCs w:val="28"/>
        </w:rPr>
        <w:sectPr>
          <w:footerReference r:id="rId5" w:type="default"/>
          <w:pgSz w:w="11911" w:h="16840"/>
          <w:pgMar w:top="1134" w:right="850" w:bottom="1134" w:left="1701" w:header="0" w:footer="1088" w:gutter="0"/>
          <w:cols w:space="0" w:num="1"/>
        </w:sectPr>
      </w:pPr>
      <w:r>
        <w:rPr>
          <w:rFonts w:eastAsia="Times New Roman" w:cs="Times New Roman"/>
          <w:szCs w:val="28"/>
        </w:rPr>
        <w:t xml:space="preserve">5. Рассчитать экономическую целесообразность и энергетическую эффективность внедрения исследуемых элементов в технологию выращивания гороха. </w:t>
      </w:r>
    </w:p>
    <w:p w14:paraId="3A4964DD">
      <w:pPr>
        <w:pStyle w:val="2"/>
        <w:ind w:firstLine="2941" w:firstLineChars="1050"/>
        <w:jc w:val="both"/>
        <w:rPr>
          <w:rFonts w:eastAsia="Times New Roman"/>
          <w:lang w:eastAsia="ru-RU"/>
        </w:rPr>
      </w:pPr>
      <w:r>
        <w:rPr>
          <w:rFonts w:eastAsia="Times New Roman"/>
          <w:lang w:val="en-US" w:eastAsia="ru-RU"/>
        </w:rPr>
        <w:t>I</w:t>
      </w:r>
      <w:r>
        <w:rPr>
          <w:rFonts w:eastAsia="Times New Roman"/>
          <w:lang w:eastAsia="ru-RU"/>
        </w:rPr>
        <w:t>.Экспериментальная часть</w:t>
      </w:r>
    </w:p>
    <w:p w14:paraId="496CD6CA">
      <w:pPr>
        <w:pStyle w:val="3"/>
        <w:jc w:val="center"/>
        <w:rPr>
          <w:rFonts w:ascii="Times New Roman" w:hAnsi="Times New Roman" w:eastAsia="Times New Roman" w:cs="Times New Roman"/>
          <w:b/>
          <w:color w:val="auto"/>
          <w:sz w:val="28"/>
          <w:szCs w:val="28"/>
          <w:lang w:eastAsia="ru-RU"/>
        </w:rPr>
      </w:pPr>
      <w:bookmarkStart w:id="1" w:name="_Toc128079477"/>
      <w:bookmarkStart w:id="2" w:name="_Toc103596991"/>
      <w:bookmarkStart w:id="3" w:name="_Toc166007040"/>
      <w:r>
        <w:rPr>
          <w:rFonts w:ascii="Times New Roman" w:hAnsi="Times New Roman" w:eastAsia="Times New Roman" w:cs="Times New Roman"/>
          <w:b/>
          <w:color w:val="auto"/>
          <w:sz w:val="28"/>
          <w:szCs w:val="28"/>
          <w:lang w:eastAsia="ru-RU"/>
        </w:rPr>
        <w:t>1.1. Цель и задачи исследований</w:t>
      </w:r>
      <w:bookmarkEnd w:id="1"/>
      <w:bookmarkEnd w:id="2"/>
      <w:bookmarkEnd w:id="3"/>
    </w:p>
    <w:p w14:paraId="2AF9E2F4">
      <w:r>
        <w:rPr>
          <w:rFonts w:eastAsia="Times New Roman" w:cs="Times New Roman"/>
          <w:szCs w:val="24"/>
          <w:lang w:eastAsia="ru-RU"/>
        </w:rPr>
        <w:t>Объектом исследований являлась – со</w:t>
      </w:r>
      <w:r>
        <w:t>рт гороха Варис</w:t>
      </w:r>
    </w:p>
    <w:p w14:paraId="651FCBD5">
      <w:pPr>
        <w:widowControl w:val="0"/>
        <w:autoSpaceDE w:val="0"/>
        <w:autoSpaceDN w:val="0"/>
        <w:ind w:left="429" w:right="570" w:firstLine="72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4"/>
          <w:lang w:eastAsia="ru-RU"/>
        </w:rPr>
        <w:t xml:space="preserve">Цель исследования – </w:t>
      </w:r>
      <w:r>
        <w:rPr>
          <w:rFonts w:eastAsia="Times New Roman" w:cs="Times New Roman"/>
          <w:szCs w:val="28"/>
        </w:rPr>
        <w:t>разработка экологически безопасных методов повышения продуктивности и качественных характеристик гороха, исключающих использование химических протравителей семян.</w:t>
      </w:r>
    </w:p>
    <w:p w14:paraId="50DD7C7B">
      <w:pPr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Задачи исследования:</w:t>
      </w:r>
    </w:p>
    <w:p w14:paraId="070F78EE">
      <w:pPr>
        <w:rPr>
          <w:rFonts w:eastAsia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1.</w:t>
      </w:r>
      <w:r>
        <w:rPr>
          <w:rFonts w:eastAsia="Times New Roman"/>
          <w:szCs w:val="24"/>
          <w:lang w:eastAsia="ru-RU"/>
        </w:rPr>
        <w:t>1. Проанализировать особенности начального развития семян гороха при использовании различных инокулянтов.</w:t>
      </w:r>
    </w:p>
    <w:p w14:paraId="408FFF60">
      <w:pPr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2. Оценить воздействие совместного применения микроэлементов, ризоторфина и микроудобрений на фотосинтетические процессы в растениях.</w:t>
      </w:r>
    </w:p>
    <w:p w14:paraId="507D2430">
      <w:pPr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3. Проследить особенности развития и функционирования симбиотического аппарата.</w:t>
      </w:r>
    </w:p>
    <w:p w14:paraId="2E566205">
      <w:pPr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4. Выявить взаимосвязь между разными сочетаниями препаратов (ризоторфин, ЖУСС-2, минеральные удобрения) и продуктивностью культуры, включая качество семенного материала.</w:t>
      </w:r>
    </w:p>
    <w:p w14:paraId="509A6190">
      <w:pPr>
        <w:rPr>
          <w:rFonts w:eastAsia="Times New Roman" w:cs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5. Рассчитать экономическую целесообразность и энергетическую эффективность внедрения исследуемых элементов в технологию выращивания гороха. </w:t>
      </w:r>
    </w:p>
    <w:p w14:paraId="71E85680">
      <w:pPr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Результаты разработки допустимы для вовлечения в селекцию и использованию в сельскохозяйственной практике Республики Татарстан.</w:t>
      </w:r>
    </w:p>
    <w:p w14:paraId="42F1DDE6">
      <w:pPr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Возможные результаты от внедрения: </w:t>
      </w:r>
      <w:r>
        <w:rPr>
          <w:rFonts w:eastAsia="Times New Roman"/>
          <w:szCs w:val="24"/>
          <w:lang w:eastAsia="ru-RU"/>
        </w:rPr>
        <w:t>исследования нацелены на оптимизацию процессов азотфиксации для повышения урожайности и качественных показателей гороха в условиях  Среднего Поволжья.</w:t>
      </w:r>
      <w:bookmarkStart w:id="4" w:name="_Toc57713583"/>
      <w:bookmarkStart w:id="5" w:name="_Toc128079478"/>
    </w:p>
    <w:p w14:paraId="58406B32">
      <w:pPr>
        <w:pStyle w:val="3"/>
        <w:jc w:val="center"/>
        <w:rPr>
          <w:rFonts w:ascii="Times New Roman" w:hAnsi="Times New Roman" w:eastAsia="Times New Roman" w:cs="Times New Roman"/>
          <w:b/>
          <w:color w:val="auto"/>
          <w:sz w:val="28"/>
          <w:szCs w:val="28"/>
          <w:lang w:eastAsia="ru-RU"/>
        </w:rPr>
      </w:pPr>
      <w:bookmarkStart w:id="6" w:name="_Toc166007041"/>
      <w:r>
        <w:rPr>
          <w:rFonts w:ascii="Times New Roman" w:hAnsi="Times New Roman" w:eastAsia="Times New Roman" w:cs="Times New Roman"/>
          <w:b/>
          <w:color w:val="auto"/>
          <w:sz w:val="28"/>
          <w:szCs w:val="28"/>
          <w:lang w:eastAsia="ru-RU"/>
        </w:rPr>
        <w:t>1.2 Условия и методика проведения исследований</w:t>
      </w:r>
      <w:bookmarkEnd w:id="4"/>
      <w:bookmarkEnd w:id="5"/>
      <w:bookmarkEnd w:id="6"/>
    </w:p>
    <w:p w14:paraId="4A9D2515">
      <w:pPr>
        <w:pStyle w:val="4"/>
        <w:jc w:val="center"/>
        <w:rPr>
          <w:rFonts w:ascii="Times New Roman" w:hAnsi="Times New Roman" w:eastAsia="Times New Roman" w:cs="Times New Roman"/>
          <w:b/>
          <w:color w:val="auto"/>
          <w:sz w:val="28"/>
          <w:szCs w:val="28"/>
          <w:lang w:eastAsia="ru-RU"/>
        </w:rPr>
      </w:pPr>
      <w:bookmarkStart w:id="7" w:name="_Toc128079479"/>
      <w:bookmarkStart w:id="8" w:name="_Toc166007042"/>
      <w:r>
        <w:rPr>
          <w:rFonts w:ascii="Times New Roman" w:hAnsi="Times New Roman" w:eastAsia="Times New Roman" w:cs="Times New Roman"/>
          <w:b/>
          <w:color w:val="auto"/>
          <w:sz w:val="28"/>
          <w:szCs w:val="28"/>
          <w:lang w:eastAsia="ru-RU"/>
        </w:rPr>
        <w:t>1.2.1 Агроклиматические условия годов исследований и осуществляемые наблюдения, анализы, учёты.</w:t>
      </w:r>
      <w:bookmarkEnd w:id="7"/>
      <w:bookmarkEnd w:id="8"/>
    </w:p>
    <w:p w14:paraId="3744B353">
      <w:pPr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Стационарные полевые опыты в 2024 г. проводились в п.г.т. Б.Сабах Сабинского муниципального района Республики Татарстан) с координатами: широта – 55.5244865824 и долгота – 48.274901646.</w:t>
      </w:r>
    </w:p>
    <w:p w14:paraId="493084B0">
      <w:pPr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Агроклиматические условия вегетационного периода 2024 года складывались следующим образом (табл. 4):</w:t>
      </w:r>
    </w:p>
    <w:p w14:paraId="48077099">
      <w:pPr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Таблица 4. – Метеоданные за вегетационный период 2024 года (данные метеопоста Казанского ГАУ)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0"/>
        <w:gridCol w:w="1560"/>
        <w:gridCol w:w="1842"/>
        <w:gridCol w:w="1560"/>
        <w:gridCol w:w="1552"/>
      </w:tblGrid>
      <w:tr w14:paraId="0C859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830" w:type="dxa"/>
            <w:vMerge w:val="restart"/>
            <w:shd w:val="clear" w:color="auto" w:fill="auto"/>
          </w:tcPr>
          <w:p w14:paraId="511A79B2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Месяц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1D4EA46A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Температура воздуха, °С</w:t>
            </w:r>
          </w:p>
        </w:tc>
        <w:tc>
          <w:tcPr>
            <w:tcW w:w="3112" w:type="dxa"/>
            <w:gridSpan w:val="2"/>
            <w:shd w:val="clear" w:color="auto" w:fill="auto"/>
          </w:tcPr>
          <w:p w14:paraId="23AFC36A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Осадки, мм</w:t>
            </w:r>
          </w:p>
        </w:tc>
      </w:tr>
      <w:tr w14:paraId="532FC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830" w:type="dxa"/>
            <w:vMerge w:val="continue"/>
            <w:shd w:val="clear" w:color="auto" w:fill="auto"/>
          </w:tcPr>
          <w:p w14:paraId="2C0F8011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14:paraId="13742099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норма</w:t>
            </w:r>
          </w:p>
        </w:tc>
        <w:tc>
          <w:tcPr>
            <w:tcW w:w="1842" w:type="dxa"/>
            <w:shd w:val="clear" w:color="auto" w:fill="auto"/>
          </w:tcPr>
          <w:p w14:paraId="434BBAA9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факт </w:t>
            </w:r>
          </w:p>
        </w:tc>
        <w:tc>
          <w:tcPr>
            <w:tcW w:w="1560" w:type="dxa"/>
            <w:shd w:val="clear" w:color="auto" w:fill="auto"/>
          </w:tcPr>
          <w:p w14:paraId="6892FA16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норма</w:t>
            </w:r>
          </w:p>
        </w:tc>
        <w:tc>
          <w:tcPr>
            <w:tcW w:w="1552" w:type="dxa"/>
            <w:shd w:val="clear" w:color="auto" w:fill="auto"/>
          </w:tcPr>
          <w:p w14:paraId="76275382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факт </w:t>
            </w:r>
          </w:p>
        </w:tc>
      </w:tr>
      <w:tr w14:paraId="7FD06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  <w:shd w:val="clear" w:color="auto" w:fill="auto"/>
          </w:tcPr>
          <w:p w14:paraId="04359C44">
            <w:pPr>
              <w:ind w:firstLine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Май</w:t>
            </w:r>
          </w:p>
        </w:tc>
        <w:tc>
          <w:tcPr>
            <w:tcW w:w="1560" w:type="dxa"/>
            <w:shd w:val="clear" w:color="auto" w:fill="auto"/>
          </w:tcPr>
          <w:p w14:paraId="1D84498D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+14,00</w:t>
            </w:r>
          </w:p>
        </w:tc>
        <w:tc>
          <w:tcPr>
            <w:tcW w:w="1842" w:type="dxa"/>
            <w:shd w:val="clear" w:color="auto" w:fill="auto"/>
          </w:tcPr>
          <w:p w14:paraId="7F477C92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+16,02</w:t>
            </w:r>
          </w:p>
        </w:tc>
        <w:tc>
          <w:tcPr>
            <w:tcW w:w="1560" w:type="dxa"/>
            <w:shd w:val="clear" w:color="auto" w:fill="auto"/>
          </w:tcPr>
          <w:p w14:paraId="65A7251C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38 </w:t>
            </w:r>
          </w:p>
        </w:tc>
        <w:tc>
          <w:tcPr>
            <w:tcW w:w="1552" w:type="dxa"/>
            <w:shd w:val="clear" w:color="auto" w:fill="auto"/>
          </w:tcPr>
          <w:p w14:paraId="4274E02D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46,79</w:t>
            </w:r>
          </w:p>
        </w:tc>
      </w:tr>
      <w:tr w14:paraId="282D5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  <w:shd w:val="clear" w:color="auto" w:fill="auto"/>
          </w:tcPr>
          <w:p w14:paraId="41087469">
            <w:pPr>
              <w:ind w:firstLine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Июнь</w:t>
            </w:r>
          </w:p>
        </w:tc>
        <w:tc>
          <w:tcPr>
            <w:tcW w:w="1560" w:type="dxa"/>
            <w:shd w:val="clear" w:color="auto" w:fill="auto"/>
          </w:tcPr>
          <w:p w14:paraId="2F63397D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+18,30</w:t>
            </w:r>
          </w:p>
        </w:tc>
        <w:tc>
          <w:tcPr>
            <w:tcW w:w="1842" w:type="dxa"/>
            <w:shd w:val="clear" w:color="auto" w:fill="auto"/>
          </w:tcPr>
          <w:p w14:paraId="6A417AED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+16,28</w:t>
            </w:r>
          </w:p>
        </w:tc>
        <w:tc>
          <w:tcPr>
            <w:tcW w:w="1560" w:type="dxa"/>
            <w:shd w:val="clear" w:color="auto" w:fill="auto"/>
          </w:tcPr>
          <w:p w14:paraId="336A7D38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57</w:t>
            </w:r>
          </w:p>
        </w:tc>
        <w:tc>
          <w:tcPr>
            <w:tcW w:w="1552" w:type="dxa"/>
            <w:shd w:val="clear" w:color="auto" w:fill="auto"/>
          </w:tcPr>
          <w:p w14:paraId="3BF75FA5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6,08</w:t>
            </w:r>
          </w:p>
        </w:tc>
      </w:tr>
      <w:tr w14:paraId="68AE8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  <w:shd w:val="clear" w:color="auto" w:fill="auto"/>
          </w:tcPr>
          <w:p w14:paraId="35DD5B33">
            <w:pPr>
              <w:ind w:firstLine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Июль</w:t>
            </w:r>
          </w:p>
        </w:tc>
        <w:tc>
          <w:tcPr>
            <w:tcW w:w="1560" w:type="dxa"/>
            <w:shd w:val="clear" w:color="auto" w:fill="auto"/>
          </w:tcPr>
          <w:p w14:paraId="65E7CC45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+20,50</w:t>
            </w:r>
          </w:p>
        </w:tc>
        <w:tc>
          <w:tcPr>
            <w:tcW w:w="1842" w:type="dxa"/>
            <w:shd w:val="clear" w:color="auto" w:fill="auto"/>
          </w:tcPr>
          <w:p w14:paraId="3858FC7E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+21,48</w:t>
            </w:r>
          </w:p>
        </w:tc>
        <w:tc>
          <w:tcPr>
            <w:tcW w:w="1560" w:type="dxa"/>
            <w:shd w:val="clear" w:color="auto" w:fill="auto"/>
          </w:tcPr>
          <w:p w14:paraId="21C096AE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62</w:t>
            </w:r>
          </w:p>
        </w:tc>
        <w:tc>
          <w:tcPr>
            <w:tcW w:w="1552" w:type="dxa"/>
            <w:shd w:val="clear" w:color="auto" w:fill="auto"/>
          </w:tcPr>
          <w:p w14:paraId="72BE48BE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33,07</w:t>
            </w:r>
          </w:p>
        </w:tc>
      </w:tr>
      <w:tr w14:paraId="7E887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  <w:shd w:val="clear" w:color="auto" w:fill="auto"/>
          </w:tcPr>
          <w:p w14:paraId="686B8CD7">
            <w:pPr>
              <w:ind w:firstLine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Август</w:t>
            </w:r>
          </w:p>
        </w:tc>
        <w:tc>
          <w:tcPr>
            <w:tcW w:w="1560" w:type="dxa"/>
            <w:shd w:val="clear" w:color="auto" w:fill="auto"/>
          </w:tcPr>
          <w:p w14:paraId="64D66CF4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+18,30</w:t>
            </w:r>
          </w:p>
        </w:tc>
        <w:tc>
          <w:tcPr>
            <w:tcW w:w="1842" w:type="dxa"/>
            <w:shd w:val="clear" w:color="auto" w:fill="auto"/>
          </w:tcPr>
          <w:p w14:paraId="77D5F32C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+20,15</w:t>
            </w:r>
          </w:p>
        </w:tc>
        <w:tc>
          <w:tcPr>
            <w:tcW w:w="1560" w:type="dxa"/>
            <w:shd w:val="clear" w:color="auto" w:fill="auto"/>
          </w:tcPr>
          <w:p w14:paraId="2C58F2CF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55</w:t>
            </w:r>
          </w:p>
        </w:tc>
        <w:tc>
          <w:tcPr>
            <w:tcW w:w="1552" w:type="dxa"/>
            <w:shd w:val="clear" w:color="auto" w:fill="auto"/>
          </w:tcPr>
          <w:p w14:paraId="7F9BB7F6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20,44</w:t>
            </w:r>
          </w:p>
        </w:tc>
      </w:tr>
    </w:tbl>
    <w:p w14:paraId="00EA3EAA">
      <w:pPr>
        <w:ind w:firstLine="0"/>
        <w:jc w:val="center"/>
        <w:rPr>
          <w:rFonts w:eastAsia="Times New Roman" w:cs="Times New Roman"/>
          <w:szCs w:val="24"/>
          <w:lang w:eastAsia="ru-RU"/>
        </w:rPr>
      </w:pPr>
    </w:p>
    <w:p w14:paraId="462E6B1D">
      <w:pPr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Весенний период, когда растения находились на этапе всходов, можно назвать благоприятным. Температурный режим был выше среднего многолетнего значения на 2 градуса, а осадков выпало почти на 9 мм. больше, чем в среднем за май месяц. Это благоприятно сказалось на процессах прорастания зерна и формировании первичной корневой системы яровой мягкой пшеницы.  В июне месяце температура, наоборот, оказалась ниже среднего многолетнего значения на 2 градуса, но при этом осадков почти не наблюдалось и составило всего 6 мм., при среднем значении в этот месяц 57 мм.  Июль и август также характеризовались, как засушливые месяца, ведь количество осадков было в 2 раза меньше средней многолетней нормы для данного периода. Все это сопровождалось более высокими температурами. Таким образом, вегетационный период, начиная с июня месяца, складывался засушливым и неблагоприятным для гороха, что могло оказать влияния на качественные и количественные характеристики будущего урожая.</w:t>
      </w:r>
    </w:p>
    <w:p w14:paraId="0F63A44C">
      <w:pPr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В опытах проводились следующие учеты, анализы и наблюдения:</w:t>
      </w:r>
    </w:p>
    <w:p w14:paraId="13731BA5">
      <w:pPr>
        <w:ind w:firstLine="567"/>
        <w:rPr>
          <w:rFonts w:eastAsia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1.</w:t>
      </w:r>
      <w:r>
        <w:rPr>
          <w:rFonts w:eastAsia="Times New Roman"/>
          <w:szCs w:val="24"/>
          <w:lang w:eastAsia="ru-RU"/>
        </w:rPr>
        <w:t>Определение</w:t>
      </w:r>
      <w:r>
        <w:rPr>
          <w:rFonts w:eastAsia="Times New Roman"/>
          <w:szCs w:val="24"/>
          <w:lang w:eastAsia="ru-RU"/>
        </w:rPr>
        <w:tab/>
      </w:r>
      <w:r>
        <w:rPr>
          <w:rFonts w:eastAsia="Times New Roman"/>
          <w:szCs w:val="24"/>
          <w:lang w:eastAsia="ru-RU"/>
        </w:rPr>
        <w:t>энергии</w:t>
      </w:r>
      <w:r>
        <w:rPr>
          <w:rFonts w:eastAsia="Times New Roman"/>
          <w:szCs w:val="24"/>
          <w:lang w:eastAsia="ru-RU"/>
        </w:rPr>
        <w:tab/>
      </w:r>
      <w:r>
        <w:rPr>
          <w:rFonts w:eastAsia="Times New Roman"/>
          <w:szCs w:val="24"/>
          <w:lang w:eastAsia="ru-RU"/>
        </w:rPr>
        <w:t>прорастания, лабораторной всхожести согласно действующей методике (ГОСТ-12038-84, ГОСТ-12041-82).</w:t>
      </w:r>
    </w:p>
    <w:p w14:paraId="5362F9A2">
      <w:pPr>
        <w:ind w:firstLine="567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2.Фенологические наблюдения – в соответствии с ГОСТом 10843-64 согласно методике государственного сортоиспытания.</w:t>
      </w:r>
    </w:p>
    <w:p w14:paraId="7456B01C">
      <w:pPr>
        <w:ind w:firstLine="567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3.Густоту стояния растений подсчитывали в фазу полных всходов и перед уборкой методом учетных площадок. По диагонали в трех местах делянки с длиной рядка 111 см во всех повторениях.</w:t>
      </w:r>
    </w:p>
    <w:p w14:paraId="1B7C53AC">
      <w:pPr>
        <w:ind w:firstLine="567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4.Растительные пробы на биометрический анализ отбирали с двух повторностей каждого варианта по фазам роста растений. По данным биометрического анализа рассчитывали динамику накопления сухого вещества, динамику площади листьев, чистую продуктивность фотосинтеза.</w:t>
      </w:r>
    </w:p>
    <w:p w14:paraId="7C80FB35">
      <w:pPr>
        <w:ind w:firstLine="567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5.Площадь листьев определяли методом высечек.</w:t>
      </w:r>
    </w:p>
    <w:p w14:paraId="5EE842E3">
      <w:pPr>
        <w:ind w:firstLine="567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6.Чистую продуктивность фотосинтеза рассчитывали по формуле:</w:t>
      </w:r>
    </w:p>
    <w:p w14:paraId="16B866E9">
      <w:pPr>
        <w:ind w:firstLine="560" w:firstLineChars="200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В 2 , В 1 - сухой вес пробы в конце и начале учетного периода, г;</w:t>
      </w:r>
    </w:p>
    <w:p w14:paraId="31DB9F80">
      <w:pPr>
        <w:ind w:firstLine="567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Л 1 , Л 2  - площадь листьев в начале и конце учетного периода, см 2</w:t>
      </w:r>
    </w:p>
    <w:p w14:paraId="5421CDB6">
      <w:pPr>
        <w:ind w:firstLine="567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n – число дней в учетный период</w:t>
      </w:r>
    </w:p>
    <w:p w14:paraId="627C5412">
      <w:pPr>
        <w:ind w:firstLine="567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7.В растительных образцах проводили определение: азота (ГОСТ- 13496.4-93), фосфора (ГОСТ-26657-97), калия (ГОСТ-30504-97).</w:t>
      </w:r>
    </w:p>
    <w:p w14:paraId="3AA20DE0">
      <w:pPr>
        <w:ind w:firstLine="567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8.Содержание белка в зерне (ГОСТ-10846-74).</w:t>
      </w:r>
    </w:p>
    <w:p w14:paraId="1C034463">
      <w:pPr>
        <w:ind w:firstLine="567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9.Структура урожая определялась путем отбора с каждой делянки снопов из 50 растений, учёт урожая проводился поделяночно с последующим взвешиванием и пересчетом на 14% влажность.</w:t>
      </w:r>
    </w:p>
    <w:p w14:paraId="4FC64D71">
      <w:pPr>
        <w:ind w:firstLine="567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10.Масса 1000 зерен (ГОСТ-10842-76).</w:t>
      </w:r>
    </w:p>
    <w:p w14:paraId="658C0CA1">
      <w:pPr>
        <w:ind w:firstLine="567"/>
        <w:rPr>
          <w:rFonts w:eastAsia="Times New Roman" w:cs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Экономическая оценка применения ЖУСС-2 и ризоторфина проводилась по системе натуральных и стоимостных показателей с использованием нормативов и расценок</w:t>
      </w:r>
      <w:r>
        <w:rPr>
          <w:rFonts w:eastAsia="Times New Roman" w:cs="Times New Roman"/>
          <w:szCs w:val="24"/>
          <w:lang w:eastAsia="ru-RU"/>
        </w:rPr>
        <w:t>.</w:t>
      </w:r>
    </w:p>
    <w:p w14:paraId="3E0A0118">
      <w:pPr>
        <w:jc w:val="center"/>
        <w:rPr>
          <w:b/>
          <w:lang w:eastAsia="ru-RU"/>
        </w:rPr>
      </w:pPr>
      <w:bookmarkStart w:id="9" w:name="_Toc128079480"/>
      <w:bookmarkStart w:id="10" w:name="_Toc166007043"/>
      <w:bookmarkStart w:id="11" w:name="_Toc57713584"/>
    </w:p>
    <w:p w14:paraId="1F9DE5A5">
      <w:pPr>
        <w:jc w:val="center"/>
        <w:rPr>
          <w:b/>
          <w:lang w:eastAsia="ru-RU"/>
        </w:rPr>
      </w:pPr>
      <w:r>
        <w:rPr>
          <w:b/>
          <w:lang w:eastAsia="ru-RU"/>
        </w:rPr>
        <w:t xml:space="preserve">1.3 Результаты опытов на </w:t>
      </w:r>
      <w:bookmarkEnd w:id="9"/>
      <w:bookmarkEnd w:id="10"/>
      <w:bookmarkEnd w:id="11"/>
      <w:r>
        <w:rPr>
          <w:b/>
          <w:lang w:eastAsia="ru-RU"/>
        </w:rPr>
        <w:t>горохе</w:t>
      </w:r>
    </w:p>
    <w:p w14:paraId="4C5090FC">
      <w:pPr>
        <w:jc w:val="center"/>
        <w:rPr>
          <w:b/>
          <w:lang w:eastAsia="ru-RU"/>
        </w:rPr>
      </w:pPr>
      <w:bookmarkStart w:id="12" w:name="_Toc166007044"/>
      <w:bookmarkStart w:id="13" w:name="_Toc128079481"/>
      <w:r>
        <w:rPr>
          <w:b/>
          <w:lang w:eastAsia="ru-RU"/>
        </w:rPr>
        <w:t xml:space="preserve">1.3.1 Методы опытных испытаний на </w:t>
      </w:r>
      <w:bookmarkEnd w:id="12"/>
      <w:bookmarkEnd w:id="13"/>
      <w:r>
        <w:rPr>
          <w:b/>
          <w:lang w:eastAsia="ru-RU"/>
        </w:rPr>
        <w:t>горохе</w:t>
      </w:r>
    </w:p>
    <w:p w14:paraId="13E1EC9C">
      <w:pPr>
        <w:ind w:firstLine="567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Объектом исследования служили посевы гороха сорта Варис, возделываемые после озимой ржи в качестве предшествующей культуры.</w:t>
      </w:r>
    </w:p>
    <w:p w14:paraId="3ADDFAF1">
      <w:pPr>
        <w:ind w:firstLine="567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Полевые исследования были направлены на определение реакции гороха при внесении многокомпонентной системы удобрений. В состав изучаемой системы входили бактериальные препараты, а также удобрения, содержащие как микро-, так и макроэлементы. Для проведения эксперимента была разработана следующая схема: </w:t>
      </w:r>
    </w:p>
    <w:p w14:paraId="2BA4CEF3">
      <w:pPr>
        <w:ind w:firstLine="567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Контроль без удобрения</w:t>
      </w:r>
    </w:p>
    <w:p w14:paraId="7F2F087A">
      <w:pPr>
        <w:ind w:firstLine="567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1) Обработка семян ризоторфином</w:t>
      </w:r>
    </w:p>
    <w:p w14:paraId="4A3A8903">
      <w:pPr>
        <w:ind w:firstLine="567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2) Обработка семян ризоторфином + ЖУСС-2</w:t>
      </w:r>
    </w:p>
    <w:p w14:paraId="0729491B">
      <w:pPr>
        <w:ind w:firstLine="567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3) Минеральные удобрения 1ц/га нитроаммофоски</w:t>
      </w:r>
    </w:p>
    <w:p w14:paraId="0B122687">
      <w:pPr>
        <w:ind w:firstLine="567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Весенние агротехнические работы начались с влагосберегающих мероприятий. Для создания оптимального посевного ложа провели двукратное боронование тяжелыми агрегатами, обеспечив выравнивание поверхности поля. Далее осуществили предпосевную культивацию опытных делянок, используя культиватор КПС-4 в комплекте с боронами. Глубина обработки составила 10 сантиметров.</w:t>
      </w:r>
    </w:p>
    <w:p w14:paraId="0C11A774">
      <w:pPr>
        <w:ind w:firstLine="567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Посевные работы были проведены в оптимальные агротехнические сроки - 2 мая, когда почва содержала достаточное количество влаги. Для этой операции использовали сеялку модели СУЗТ-4 "ХАРАША", установив норму высева семян из расчета 330 килограммов на гектар.</w:t>
      </w:r>
    </w:p>
    <w:p w14:paraId="4949AA2D">
      <w:pPr>
        <w:ind w:firstLine="567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Для борьбы с сорной растительностью на всех экспериментальных делянках провели боронование всходов. Когда горох достиг стадии трех настоящих листьев, осуществили боронование и обработку гербицидом Пивот с дозировкой 650 мл/га.</w:t>
      </w:r>
    </w:p>
    <w:p w14:paraId="018D4CCE">
      <w:pPr>
        <w:ind w:firstLine="567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Для мониторинга развития культуры в каждом повторе выделили контрольные участки. Здесь отслеживали всхожесть, жизнеспособность растений и засоренность. Мониторинг осуществлялся на специально выделенных участках площадью 0,25 м², включающих два смежных рядка протяженностью 83 сантиметра. В середине июля, когда происходило формирование семян, производился количественный учет как культурных растений, так и сорных компонентов агроценоза. Параллельно были организованы дополнительные наблюдательные площадки (50×50 см) для мониторинга видового разнообразия и численности сорняков. Заключительную инвентаризацию растений провели в момент, когда нижние бобы приобрели бурую окраску.</w:t>
      </w:r>
    </w:p>
    <w:p w14:paraId="4C4D769B">
      <w:pPr>
        <w:ind w:firstLine="567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При наступлении начальной фазы созревания растительные образцы с учетных делянок были скошены, связаны в снопы и перемещены в помещение для окончательного дозревания. По завершении периода созревания были проведены измерения урожайности, включающие подсчет массы семян в пересчете как на отдельный экземпляр растения, так и на квадратный метр посевной площади. Полученные в ходе эксперимента данные подверглись статистической обработке дисперсионным способом, следуя методологии, представленной Доспеховым в 1973 году.</w:t>
      </w:r>
    </w:p>
    <w:p w14:paraId="12D0EEE6">
      <w:pPr>
        <w:pStyle w:val="2"/>
        <w:rPr>
          <w:rFonts w:eastAsia="Times New Roman"/>
          <w:lang w:eastAsia="ru-RU"/>
        </w:rPr>
      </w:pPr>
      <w:bookmarkStart w:id="14" w:name="_Toc95663952"/>
      <w:bookmarkStart w:id="15" w:name="_Toc37704748"/>
      <w:bookmarkStart w:id="16" w:name="_Toc67639943"/>
      <w:bookmarkStart w:id="17" w:name="_Toc99818231"/>
      <w:bookmarkStart w:id="18" w:name="_Toc166007045"/>
      <w:bookmarkStart w:id="19" w:name="_Toc103596995"/>
      <w:bookmarkStart w:id="20" w:name="_Toc128079482"/>
      <w:r>
        <w:rPr>
          <w:rFonts w:eastAsia="Times New Roman"/>
          <w:lang w:val="en-US" w:eastAsia="ru-RU"/>
        </w:rPr>
        <w:t>II</w:t>
      </w:r>
      <w:r>
        <w:rPr>
          <w:rFonts w:eastAsia="Times New Roman"/>
          <w:lang w:eastAsia="ru-RU"/>
        </w:rPr>
        <w:t xml:space="preserve">.Результаты </w:t>
      </w:r>
      <w:bookmarkEnd w:id="14"/>
      <w:bookmarkEnd w:id="15"/>
      <w:bookmarkEnd w:id="16"/>
      <w:bookmarkEnd w:id="17"/>
      <w:r>
        <w:rPr>
          <w:rFonts w:eastAsia="Times New Roman"/>
          <w:lang w:eastAsia="ru-RU"/>
        </w:rPr>
        <w:t>опытных исследований и их анализ</w:t>
      </w:r>
      <w:bookmarkEnd w:id="18"/>
      <w:bookmarkEnd w:id="19"/>
      <w:bookmarkEnd w:id="20"/>
    </w:p>
    <w:p w14:paraId="0205C8C2">
      <w:pPr>
        <w:jc w:val="center"/>
        <w:rPr>
          <w:b/>
          <w:lang w:eastAsia="ru-RU"/>
        </w:rPr>
      </w:pPr>
      <w:bookmarkStart w:id="21" w:name="_Toc95663953"/>
      <w:bookmarkStart w:id="22" w:name="_Toc128079483"/>
      <w:bookmarkStart w:id="23" w:name="_Toc99818232"/>
      <w:bookmarkStart w:id="24" w:name="_Toc103596996"/>
      <w:bookmarkStart w:id="25" w:name="_Toc67639945"/>
      <w:bookmarkStart w:id="26" w:name="_Toc166007046"/>
      <w:r>
        <w:rPr>
          <w:b/>
          <w:lang w:eastAsia="ru-RU"/>
        </w:rPr>
        <w:t>2.1</w:t>
      </w:r>
      <w:bookmarkEnd w:id="21"/>
      <w:bookmarkEnd w:id="22"/>
      <w:bookmarkEnd w:id="23"/>
      <w:bookmarkEnd w:id="24"/>
      <w:bookmarkEnd w:id="25"/>
      <w:r>
        <w:rPr>
          <w:b/>
          <w:lang w:eastAsia="ru-RU"/>
        </w:rPr>
        <w:t>. ВЛИЯНИЕ ОБРАБОТКИ СЕМЯН НА ПОСЕВНЫЕ КАЧЕСТВА СЕМЯН ГОРОХА.</w:t>
      </w:r>
      <w:bookmarkEnd w:id="26"/>
    </w:p>
    <w:p w14:paraId="1E711111">
      <w:pPr>
        <w:pStyle w:val="11"/>
        <w:keepLines w:val="0"/>
        <w:spacing w:line="360" w:lineRule="auto"/>
        <w:jc w:val="both"/>
      </w:pPr>
      <w:r>
        <w:t xml:space="preserve">Достижение высокой урожайности зерновых культур в аграрном производстве напрямую зависит от качества всходов. Существует множество методов улучшения посевных характеристик семенного материала. Проведенные нами исследования, результаты которых отражены в таблице, подтверждают благотворное влияние предпосевной обработки на посевные качества семян гороха. </w:t>
      </w:r>
    </w:p>
    <w:tbl>
      <w:tblPr>
        <w:tblStyle w:val="6"/>
        <w:tblW w:w="0" w:type="auto"/>
        <w:tblInd w:w="3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90"/>
        <w:gridCol w:w="3190"/>
        <w:gridCol w:w="3200"/>
      </w:tblGrid>
      <w:tr w14:paraId="22AF9A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3190" w:type="dxa"/>
          </w:tcPr>
          <w:p w14:paraId="3DA5E0E5">
            <w:pPr>
              <w:pStyle w:val="18"/>
              <w:ind w:left="110"/>
              <w:jc w:val="left"/>
            </w:pPr>
            <w:r>
              <w:rPr>
                <w:spacing w:val="-2"/>
              </w:rPr>
              <w:t>Вариант</w:t>
            </w:r>
          </w:p>
        </w:tc>
        <w:tc>
          <w:tcPr>
            <w:tcW w:w="3190" w:type="dxa"/>
          </w:tcPr>
          <w:p w14:paraId="113614E2">
            <w:pPr>
              <w:pStyle w:val="18"/>
              <w:ind w:left="110"/>
              <w:jc w:val="left"/>
            </w:pPr>
            <w:r>
              <w:t>Энергия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прорастания</w:t>
            </w:r>
          </w:p>
        </w:tc>
        <w:tc>
          <w:tcPr>
            <w:tcW w:w="3200" w:type="dxa"/>
          </w:tcPr>
          <w:p w14:paraId="7A962747">
            <w:pPr>
              <w:pStyle w:val="18"/>
              <w:ind w:left="16" w:right="21"/>
            </w:pPr>
            <w:r>
              <w:t>Лабораторная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всхожесть</w:t>
            </w:r>
          </w:p>
        </w:tc>
      </w:tr>
      <w:tr w14:paraId="21F9A3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3190" w:type="dxa"/>
          </w:tcPr>
          <w:p w14:paraId="538A22CE">
            <w:pPr>
              <w:pStyle w:val="18"/>
              <w:ind w:left="110"/>
              <w:jc w:val="left"/>
            </w:pPr>
            <w:r>
              <w:t>Контроль</w:t>
            </w:r>
            <w:r>
              <w:rPr>
                <w:spacing w:val="-4"/>
              </w:rPr>
              <w:t xml:space="preserve"> </w:t>
            </w:r>
            <w:r>
              <w:t>без</w:t>
            </w:r>
            <w:r>
              <w:rPr>
                <w:spacing w:val="-2"/>
              </w:rPr>
              <w:t xml:space="preserve"> удобрения</w:t>
            </w:r>
          </w:p>
        </w:tc>
        <w:tc>
          <w:tcPr>
            <w:tcW w:w="3190" w:type="dxa"/>
          </w:tcPr>
          <w:p w14:paraId="13985923">
            <w:pPr>
              <w:pStyle w:val="18"/>
            </w:pPr>
            <w:r>
              <w:rPr>
                <w:spacing w:val="-4"/>
              </w:rPr>
              <w:t>85,2</w:t>
            </w:r>
          </w:p>
        </w:tc>
        <w:tc>
          <w:tcPr>
            <w:tcW w:w="3200" w:type="dxa"/>
          </w:tcPr>
          <w:p w14:paraId="4D741F92">
            <w:pPr>
              <w:pStyle w:val="18"/>
              <w:ind w:left="21" w:right="5"/>
            </w:pPr>
            <w:r>
              <w:rPr>
                <w:spacing w:val="-4"/>
              </w:rPr>
              <w:t>86,6</w:t>
            </w:r>
          </w:p>
        </w:tc>
      </w:tr>
      <w:tr w14:paraId="31EAC9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3190" w:type="dxa"/>
          </w:tcPr>
          <w:p w14:paraId="20B35E3A">
            <w:pPr>
              <w:pStyle w:val="18"/>
              <w:ind w:left="110"/>
              <w:jc w:val="left"/>
            </w:pPr>
          </w:p>
        </w:tc>
        <w:tc>
          <w:tcPr>
            <w:tcW w:w="3190" w:type="dxa"/>
          </w:tcPr>
          <w:p w14:paraId="4AA39E56">
            <w:pPr>
              <w:pStyle w:val="18"/>
              <w:rPr>
                <w:spacing w:val="-4"/>
              </w:rPr>
            </w:pPr>
          </w:p>
        </w:tc>
        <w:tc>
          <w:tcPr>
            <w:tcW w:w="3200" w:type="dxa"/>
          </w:tcPr>
          <w:p w14:paraId="48BFBD95">
            <w:pPr>
              <w:pStyle w:val="18"/>
              <w:ind w:left="21" w:right="5"/>
              <w:rPr>
                <w:spacing w:val="-4"/>
              </w:rPr>
            </w:pPr>
          </w:p>
        </w:tc>
      </w:tr>
      <w:tr w14:paraId="28CD2B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3190" w:type="dxa"/>
          </w:tcPr>
          <w:p w14:paraId="49F42DA7">
            <w:pPr>
              <w:pStyle w:val="18"/>
              <w:spacing w:line="322" w:lineRule="exact"/>
              <w:ind w:left="110" w:right="1019"/>
              <w:jc w:val="left"/>
            </w:pPr>
            <w:r>
              <w:t>Обработка</w:t>
            </w:r>
            <w:r>
              <w:rPr>
                <w:spacing w:val="-18"/>
              </w:rPr>
              <w:t xml:space="preserve"> </w:t>
            </w:r>
            <w:r>
              <w:t xml:space="preserve">семян </w:t>
            </w:r>
            <w:r>
              <w:rPr>
                <w:spacing w:val="-2"/>
              </w:rPr>
              <w:t>ризоторфином</w:t>
            </w:r>
          </w:p>
        </w:tc>
        <w:tc>
          <w:tcPr>
            <w:tcW w:w="3190" w:type="dxa"/>
          </w:tcPr>
          <w:p w14:paraId="363407E7">
            <w:pPr>
              <w:pStyle w:val="18"/>
              <w:spacing w:line="322" w:lineRule="exact"/>
            </w:pPr>
            <w:r>
              <w:rPr>
                <w:spacing w:val="-4"/>
              </w:rPr>
              <w:t>87,3</w:t>
            </w:r>
          </w:p>
        </w:tc>
        <w:tc>
          <w:tcPr>
            <w:tcW w:w="3200" w:type="dxa"/>
          </w:tcPr>
          <w:p w14:paraId="35D7A19F">
            <w:pPr>
              <w:pStyle w:val="18"/>
              <w:spacing w:line="322" w:lineRule="exact"/>
              <w:ind w:left="21" w:right="5"/>
            </w:pPr>
            <w:r>
              <w:rPr>
                <w:spacing w:val="-4"/>
              </w:rPr>
              <w:t>89,0</w:t>
            </w:r>
          </w:p>
        </w:tc>
      </w:tr>
      <w:tr w14:paraId="101473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3190" w:type="dxa"/>
          </w:tcPr>
          <w:p w14:paraId="6BE531D7">
            <w:pPr>
              <w:pStyle w:val="18"/>
              <w:spacing w:line="322" w:lineRule="exact"/>
              <w:ind w:left="110" w:right="114"/>
              <w:jc w:val="left"/>
            </w:pPr>
            <w:r>
              <w:t xml:space="preserve">Обработка семян </w:t>
            </w:r>
            <w:r>
              <w:rPr>
                <w:spacing w:val="-2"/>
              </w:rPr>
              <w:t>ризоторфином+ЖУСС-2</w:t>
            </w:r>
          </w:p>
        </w:tc>
        <w:tc>
          <w:tcPr>
            <w:tcW w:w="3190" w:type="dxa"/>
          </w:tcPr>
          <w:p w14:paraId="170D39EB">
            <w:pPr>
              <w:pStyle w:val="18"/>
              <w:spacing w:line="322" w:lineRule="exact"/>
            </w:pPr>
            <w:r>
              <w:rPr>
                <w:spacing w:val="-4"/>
              </w:rPr>
              <w:t>91,6</w:t>
            </w:r>
          </w:p>
        </w:tc>
        <w:tc>
          <w:tcPr>
            <w:tcW w:w="3200" w:type="dxa"/>
          </w:tcPr>
          <w:p w14:paraId="6C5B3F2A">
            <w:pPr>
              <w:pStyle w:val="18"/>
              <w:spacing w:line="322" w:lineRule="exact"/>
              <w:ind w:left="21" w:right="5"/>
            </w:pPr>
            <w:r>
              <w:rPr>
                <w:spacing w:val="-4"/>
              </w:rPr>
              <w:t>94,3</w:t>
            </w:r>
          </w:p>
        </w:tc>
      </w:tr>
    </w:tbl>
    <w:p w14:paraId="4A63C255">
      <w:pPr>
        <w:pStyle w:val="11"/>
        <w:keepLines w:val="0"/>
      </w:pPr>
    </w:p>
    <w:p w14:paraId="00B12E12">
      <w:pPr>
        <w:pStyle w:val="11"/>
        <w:keepLines w:val="0"/>
      </w:pPr>
    </w:p>
    <w:p w14:paraId="68334F8C">
      <w:pPr>
        <w:rPr>
          <w:rFonts w:eastAsia="Times New Roman"/>
          <w:szCs w:val="24"/>
          <w:lang w:eastAsia="ru-RU"/>
        </w:rPr>
      </w:pPr>
      <w:bookmarkStart w:id="27" w:name="_Toc99818233"/>
      <w:bookmarkStart w:id="28" w:name="_Toc103596997"/>
      <w:bookmarkStart w:id="29" w:name="_Toc166007047"/>
      <w:bookmarkStart w:id="30" w:name="_Toc128079484"/>
      <w:r>
        <w:rPr>
          <w:rFonts w:eastAsia="Times New Roman"/>
          <w:szCs w:val="24"/>
          <w:lang w:eastAsia="ru-RU"/>
        </w:rPr>
        <w:t>Полученные в ходе опытов результаты свидетельствуют о преимуществе интегрированного подхода к предпосевной обработке: использование ризоторфина вместе с ЖУСС-2 значительно повышает интенсивность прорастания семян в сравнении с монообработкой ризоторфином. Повышенная энергия прорастания способствует синхронному и быстрому появлению всходов.</w:t>
      </w:r>
    </w:p>
    <w:p w14:paraId="60830B38">
      <w:pPr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При сопоставлении с контрольной группой выявлено, что различные схемы обработки семенного материала привели к увеличению энергии прорастания в диапазоне от 2,1 до 6,4 процентных пунктов. Схожая тенденция прослеживается и в показателях лабораторной всхожести, которые превзошли базовые значения на 2,4-7,7%.</w:t>
      </w:r>
    </w:p>
    <w:p w14:paraId="74BC0AA1">
      <w:pPr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Исследования показали, что синергетический эффект от совместного использования биоудобрения и ЖУСС-2 активизирует процессы роста: отмечено увеличение длины проростков гороха в диапазоне 3-7 миллиметров. Подобная интенсификация развития благотворно влияет на формирование оптимальной плотности растительного покрова.</w:t>
      </w:r>
    </w:p>
    <w:p w14:paraId="028A88DD">
      <w:pPr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Согласно данным, одновременно с активизацией роста надземной части наблюдается усиленное формирование корневой системы - прирост длины зародышевых корней составляет 5-8 миллиметров. Данное преимущество приобретает критическое значение в контексте региональных климатических особенностей, характеризующихся дефицитом осадков в весенне-летний период. Более развитая корневая система существенно повышает жизнеспособность молодых растений в условиях водного стресса.</w:t>
      </w:r>
    </w:p>
    <w:p w14:paraId="7827A05B">
      <w:pPr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Анализ результатов предпосевной инкрустации семян показал активизацию процессов роста в полевой среде, особенно заметную на ранних этапах онтогенеза гороха.</w:t>
      </w:r>
    </w:p>
    <w:p w14:paraId="59337038">
      <w:pPr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Использование комбинированной обработки, включающей биоудобрение в сочетании с ЖУСС-2, существенно улучшает полевую всхожесть семенного материала. Этот показатель имеет первостепенное значение, поскольку определяет плотность размещения растений на единице площади, что в свою очередь становится фундаментом для успешного развития вегетативной массы гороха.</w:t>
      </w:r>
    </w:p>
    <w:p w14:paraId="5AD63D7A">
      <w:pPr>
        <w:jc w:val="center"/>
        <w:rPr>
          <w:rFonts w:eastAsia="Times New Roman"/>
          <w:szCs w:val="24"/>
          <w:lang w:eastAsia="ru-RU"/>
        </w:rPr>
      </w:pPr>
    </w:p>
    <w:p w14:paraId="49742D77">
      <w:pPr>
        <w:jc w:val="center"/>
        <w:rPr>
          <w:b/>
          <w:lang w:eastAsia="ru-RU"/>
        </w:rPr>
      </w:pPr>
      <w:r>
        <w:rPr>
          <w:b/>
        </w:rPr>
        <w:t xml:space="preserve">2.2 </w:t>
      </w:r>
      <w:bookmarkEnd w:id="27"/>
      <w:bookmarkEnd w:id="28"/>
      <w:bookmarkEnd w:id="29"/>
      <w:bookmarkEnd w:id="30"/>
      <w:r>
        <w:rPr>
          <w:b/>
        </w:rPr>
        <w:t>РОСТ И РАЗВИТИЕ РАСТЕНИЙ ГОРОХА В ЗАВИСИМОСТИ ОТ ВНЕСЕНИЯ БАКТЕРИАЛЬНОГО, МИКРО - И МАКРОУДОБРЕНИЙ.</w:t>
      </w:r>
    </w:p>
    <w:p w14:paraId="556AB5AA">
      <w:pPr>
        <w:spacing w:before="240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Анализ графического материала  свидетельствует о положительном эффекте комбинированного использования препаратов ризоторфин и ЖУСС-2 на развитие ассимиляционного аппарата гороха в течение вегетации 2024 года. Наблюдалось существенное увеличение площади листьев культуры. На всех фазах развития площадь листьев превышала контрольные показатели в 1,12 раза.</w:t>
      </w:r>
    </w:p>
    <w:p w14:paraId="4B06C1D9">
      <w:pPr>
        <w:spacing w:before="240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Продуктивность фотосинтетических процессов играет ключевую роль в формировании урожая. Для получения высоких урожайных показателей важны два аспекта: не только достижение максимального развития ассимиляционного аппарата, но и поддержание его функциональной активности на протяжении длительного периода. Интересно отметить, что при изучении чистой продуктивности фотосинтеза (ЧПФ) значимых различий между участками с разными схемами удобрения не обнаружено - колебания данного параметра оказались минимальными.</w:t>
      </w:r>
    </w:p>
    <w:p w14:paraId="260A0A27">
      <w:pPr>
        <w:spacing w:before="240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Особенность гороха заключается в его способности усваивать азот из атмосферы. Эффективное взаимодействие с азотфиксирующими бактериями не только повышает урожайность, но и улучшает биохимические характеристики культуры. В ситуациях, когда популяция клубеньковых бактерий недостаточна или их жизнедеятельность подавлена, растения вынуждены переориентироваться с использования атмосферного азота на потребление его почвенных форм.</w:t>
      </w:r>
    </w:p>
    <w:p w14:paraId="6CC73E11">
      <w:pPr>
        <w:spacing w:before="240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Проведенные опыты выявили, что инокуляция семян ризоторфином значительно ускоряет процесс формирования клубеньков. На обработанных участках они появлялись спустя всего пять дней после прорастания, опережая контрольные делянки на 3-5 суток. Особенно эффективным оказалось совместное использование ризоторфина с ЖУСС-2: в этом случае клубеньки образовывались на шесть дней раньше не только по сравнению с контролем, но и с участками, где применялась нитроаммофоска в дозировке 100 кг на гектар.</w:t>
      </w:r>
    </w:p>
    <w:p w14:paraId="13F601E9">
      <w:pPr>
        <w:spacing w:before="240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Анализ формирования симбиотической системы гороха выявил значительную зависимость от применяемых агротехнических приемов. Различные подходы к обработке - будь то инокуляция семенного материала бактериальными препаратами или локальное внесение нитроаммофоски в дозировке 100 кг/га - оказывали неодинаковое влияние на количественные и весовые характеристики клубеньковых образований. </w:t>
      </w:r>
    </w:p>
    <w:p w14:paraId="35A9FD11">
      <w:pPr>
        <w:spacing w:before="240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Обработка посевного материала перед севом благотворно сказалась на формировании азотфиксирующих клубеньков. Применение ризоторфина, как в чистом виде, так и совместно с препаратом ЖУСС-2, привело к интенсификации развития клубеньковых бактерий - увеличились и их численность, и масса в сравнении с необработанными образцами. При этом внесение нитроаммофоски не привело к значимым изменениям этих показателей, которые остались на уровне контрольных значений. Максимальное развитие клубеньковых бактерий наблюдалось в фазе цветения гороха, после чего отмечалось постепенное снижение их количества и массы.</w:t>
      </w:r>
    </w:p>
    <w:p w14:paraId="29B5C097">
      <w:pPr>
        <w:spacing w:before="240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Как свидетельствуют материалы, представленные в таблице 9, внесение различных удобрений способствовало созданию более благоприятного режима питания растений и расширению площади листовой поверхности, что в совокупности обеспечило более интенсивное формирование надземной части растительной массы.</w:t>
      </w:r>
    </w:p>
    <w:p w14:paraId="151DB11D">
      <w:pPr>
        <w:spacing w:before="240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Фотосинтетическая активность гороха характеризуется мультилокальностью: помимо традиционной ассимиляции в листовом аппарате, этот процесс осуществляется также в стеблевых тканях и плодовых образованиях. Исследования динамики формирования сухого вещества обнаружили примечательный феномен: прирост массы вегетативных органов не прекращался даже в финальной фазе онтогенеза, совпадающей с созреванием семенного материала.</w:t>
      </w:r>
    </w:p>
    <w:p w14:paraId="085ABA5E">
      <w:pPr>
        <w:spacing w:before="240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Максимальные показатели накопления сухой надземной биомассы были зафиксированы при двух агротехнических подходах: использовании комплекса ризоторфин + ЖУСС-2 для предпосевной обработки семян (7,1 т/га) и внесении нитроаммофоски при посеве (7,2 т/га). Для сравнения, на делянках без обработки этот параметр не превысил 6,1 т/га.</w:t>
      </w:r>
    </w:p>
    <w:p w14:paraId="3BBFBE4B">
      <w:pPr>
        <w:spacing w:before="240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То, как растения накапливают ключевые питательные элементы (азот, фосфор, калий), напрямую зависит от их наличия в почвенном слое. Горох, как и другие представители семейства бобовых, обладает уникальной особенностью - он способен самостоятельно удовлетворять часть своей потребности в азоте путем его извлечения из атмосферы. Поэтому эффективность азотного обмена у этой культуры неразрывно связана с качеством симбиотических отношений между растением и клубеньковыми бактериями.</w:t>
      </w:r>
    </w:p>
    <w:p w14:paraId="13D00173">
      <w:pPr>
        <w:spacing w:before="240"/>
        <w:rPr>
          <w:rFonts w:eastAsia="Calibri" w:cs="Times New Roman"/>
        </w:rPr>
      </w:pPr>
      <w:r>
        <w:rPr>
          <w:rFonts w:eastAsia="Times New Roman"/>
          <w:szCs w:val="24"/>
          <w:lang w:eastAsia="ru-RU"/>
        </w:rPr>
        <w:t>Рост растительной массы обусловлен взаимодействием множества факторов. Здесь важны не только активность фотосинтетических и обменных процессов, но и доступность минеральных веществ. При этом каждый элемент питания по-своему воздействует на биохимические и физиологические процессы растений на разных этапах их развития.</w:t>
      </w:r>
    </w:p>
    <w:p w14:paraId="0CE0140A">
      <w:pPr>
        <w:ind w:firstLine="0"/>
        <w:rPr>
          <w:lang w:eastAsia="ru-RU"/>
        </w:rPr>
      </w:pPr>
      <w:bookmarkStart w:id="31" w:name="_Toc128079485"/>
      <w:bookmarkStart w:id="32" w:name="_Toc103596998"/>
      <w:bookmarkStart w:id="33" w:name="_Toc67639946"/>
      <w:bookmarkStart w:id="34" w:name="_Toc99818234"/>
      <w:bookmarkStart w:id="35" w:name="_Toc95663955"/>
    </w:p>
    <w:p w14:paraId="5AADC1B6">
      <w:pPr>
        <w:jc w:val="center"/>
        <w:rPr>
          <w:b/>
          <w:lang w:eastAsia="ru-RU"/>
        </w:rPr>
      </w:pPr>
      <w:bookmarkStart w:id="36" w:name="_Toc166007048"/>
      <w:r>
        <w:rPr>
          <w:b/>
          <w:lang w:eastAsia="ru-RU"/>
        </w:rPr>
        <w:t>2.3</w:t>
      </w:r>
      <w:bookmarkEnd w:id="31"/>
      <w:bookmarkEnd w:id="32"/>
      <w:bookmarkEnd w:id="33"/>
      <w:bookmarkEnd w:id="34"/>
      <w:bookmarkEnd w:id="35"/>
      <w:bookmarkEnd w:id="36"/>
      <w:r>
        <w:rPr>
          <w:b/>
          <w:lang w:eastAsia="ru-RU"/>
        </w:rPr>
        <w:t xml:space="preserve"> УРОЖАЙНОСТЬ СЕМЯН И СТРУКТУРА УРОЖАЯ ГОРОХА ПРИ ПРИМЕНЕНИИ УДОБРЕНИЙ.</w:t>
      </w:r>
    </w:p>
    <w:p w14:paraId="35822827">
      <w:pPr>
        <w:rPr>
          <w:bCs/>
          <w:lang w:eastAsia="ru-RU"/>
        </w:rPr>
      </w:pPr>
      <w:r>
        <w:rPr>
          <w:bCs/>
          <w:lang w:eastAsia="ru-RU"/>
        </w:rPr>
        <w:t>Главным показателем того, насколько эффективно работают механизмы фотосинтеза и симбиоза у бобовых в производственной среде, служит конечная продуктивность посевов. Эффективность совместного применения ризоторфина и микроэлементов при предпосевной обработке семян, а также использования нитроаммофоски в качестве минерального удобрения находит широкое подтверждение в научной литературе. Такой комплексный подход существенно повышает продуктивность гороха.</w:t>
      </w:r>
    </w:p>
    <w:p w14:paraId="2AA3DC05">
      <w:pPr>
        <w:rPr>
          <w:bCs/>
          <w:lang w:eastAsia="ru-RU"/>
        </w:rPr>
      </w:pPr>
      <w:r>
        <w:rPr>
          <w:bCs/>
          <w:lang w:eastAsia="ru-RU"/>
        </w:rPr>
        <w:t xml:space="preserve">В ходе наших экспериментов было установлено, что увеличение урожайности напрямую связано с длительным сохранением активности клубеньковых бактерий на протяжении всего вегетационного периода. Анализ результатов выявил два основных механизма повышения продуктивности: интенсификацию процессов развития растительных организмов и формирование повышенной резистентности к неблагоприятным факторам среды. </w:t>
      </w:r>
    </w:p>
    <w:p w14:paraId="74020FD1">
      <w:pPr>
        <w:rPr>
          <w:bCs/>
          <w:lang w:eastAsia="ru-RU"/>
        </w:rPr>
      </w:pPr>
      <w:r>
        <w:rPr>
          <w:bCs/>
          <w:lang w:eastAsia="ru-RU"/>
        </w:rPr>
        <w:t xml:space="preserve">Анализ результатов, показывает положительное влияние различных видов обработки на урожайность гороха. Инокуляция семян ризоторфином обеспечила прирост урожая на 0,44 т/га относительно контрольных показателей. Еще более эффективным оказалось комбинированное использование ризоторфина с препаратом ЖУСС-2, давшее прибавку в 0,54 т/га. Применение нитроаммофоски в дозировке 100 килограммов на гектар позволило получить существенную прибавку к урожаю - на 0,48 тонны с гектара выше базовых показателей. Однако математическая обработка данных показала, что разница в эффективности между различными способами обработки находится в пределах статистической погрешности. При наименьшей существенной разнице (НСР05) в 0,16 тонн с гектара фактические колебания прироста урожайности варьировались в диапазоне от 0,4 до 0,10 тонн на гектар. </w:t>
      </w:r>
    </w:p>
    <w:p w14:paraId="3CA9CED9">
      <w:pPr>
        <w:rPr>
          <w:bCs/>
          <w:lang w:eastAsia="ru-RU"/>
        </w:rPr>
      </w:pPr>
      <w:r>
        <w:rPr>
          <w:bCs/>
          <w:lang w:eastAsia="ru-RU"/>
        </w:rPr>
        <w:t>Данные по морфологическому строению и структуре урожая гороха, свидетельствуют о позитивном влиянии комбинированного применения удобрений с ризоторфином на продуктивность культуры. Наблюдения, проведенные в 2017 году, выявили, что при совместном использовании микроэлементных добавок и ризоторфина среднее число бобов на растении увеличилось с контрольных 3,7 до 4,3 единиц. Исследования показали вариативность количества семян в бобах при использовании разных стимуляторов роста - от 3,8 до 4,7 единиц. При этом масса тысячи семян демонстрировала удивительную устойчивость, не реагируя существенно на различные агротехнические воздействия.</w:t>
      </w:r>
    </w:p>
    <w:p w14:paraId="262D23E4">
      <w:pPr>
        <w:rPr>
          <w:bCs/>
          <w:lang w:eastAsia="ru-RU"/>
        </w:rPr>
      </w:pPr>
      <w:r>
        <w:rPr>
          <w:bCs/>
          <w:lang w:eastAsia="ru-RU"/>
        </w:rPr>
        <w:t>Для максимального раскрытия потенциала гороха критическое значение имеют два фактора: грамотно выстроенная система минерального питания и эффективное функционирование бобово-ризобиального симбиоза, достигаемое применением ризоторфина. Успешное земледелие требует глубокого осмысления того, как взаимодействуют различные факторы, влияющие на рост и развитие растений. Это позволяет не только добиваться высоких показателей урожайности, но и сохранять экологическую безопасность производимой сельскохозяйственной продукции.</w:t>
      </w:r>
    </w:p>
    <w:p w14:paraId="4F237921">
      <w:pPr>
        <w:rPr>
          <w:bCs/>
          <w:lang w:eastAsia="ru-RU"/>
        </w:rPr>
      </w:pPr>
      <w:r>
        <w:rPr>
          <w:bCs/>
          <w:lang w:eastAsia="ru-RU"/>
        </w:rPr>
        <w:t>Содержание белка выступает ключевым индикатором качества семян бобовых культур, включая горох. Являясь фундаментальным компонентом всех живых организмов, белковые соединения присутствуют в разных концентрациях во всех растительных тканях, достигая максимальной концентрации именно в семенах. В растениях белки представлены сложными высокомолекулярными структурами, где азот выступает характерным элементом, содержание которого варьируется в зависимости от видовой принадлежности растения.</w:t>
      </w:r>
    </w:p>
    <w:p w14:paraId="48D252C1">
      <w:pPr>
        <w:rPr>
          <w:bCs/>
          <w:lang w:eastAsia="ru-RU"/>
        </w:rPr>
      </w:pPr>
      <w:r>
        <w:rPr>
          <w:bCs/>
          <w:lang w:eastAsia="ru-RU"/>
        </w:rPr>
        <w:t xml:space="preserve">Динамика накопления и качественные характеристики белка существенно меняются на протяжении онтогенеза растения. На ранних стадиях развития все органы растения характеризуются повышенным содержанием белка. По мере созревания происходит перераспределение белковых соединений: их концентрация в вегетативных органах снижается, тогда как в семенах формируются запасные белки. То, как формируются белковые соединения, их объем и характеристики, напрямую определяется особенностями выращивания культур. Этот факт служит практическим подтверждением фундаментального тезиса Ф.Энгельса о том, что белковые структуры являются фундаментом жизненных процессов, находясь в постоянном метаболическом взаимодействии с внешней средой. </w:t>
      </w:r>
    </w:p>
    <w:p w14:paraId="2E06A3CF">
      <w:pPr>
        <w:pStyle w:val="2"/>
        <w:rPr>
          <w:rFonts w:eastAsia="Times New Roman"/>
          <w:lang w:eastAsia="ru-RU"/>
        </w:rPr>
      </w:pPr>
      <w:bookmarkStart w:id="37" w:name="_Toc128079486"/>
      <w:bookmarkStart w:id="38" w:name="_Toc67639949"/>
      <w:bookmarkStart w:id="39" w:name="_Toc99818235"/>
      <w:bookmarkStart w:id="40" w:name="_Toc36923463"/>
      <w:bookmarkStart w:id="41" w:name="_Toc95663956"/>
      <w:bookmarkStart w:id="42" w:name="_Toc36908858"/>
      <w:bookmarkStart w:id="43" w:name="_Toc103596999"/>
      <w:bookmarkStart w:id="44" w:name="_Toc60928305"/>
      <w:bookmarkStart w:id="45" w:name="_Toc166007049"/>
      <w:r>
        <w:rPr>
          <w:rFonts w:eastAsia="Times New Roman" w:cs="Times New Roman"/>
          <w:lang w:eastAsia="ru-RU"/>
        </w:rPr>
        <w:t>Ⅲ</w:t>
      </w:r>
      <w:r>
        <w:rPr>
          <w:rFonts w:eastAsia="Times New Roman"/>
          <w:lang w:eastAsia="ru-RU"/>
        </w:rPr>
        <w:t>.</w:t>
      </w:r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r>
        <w:rPr>
          <w:rFonts w:eastAsia="Times New Roman"/>
          <w:lang w:eastAsia="ru-RU"/>
        </w:rPr>
        <w:t xml:space="preserve"> ЭКОНОМИЧЕСКАЯ ОЦЕНКА ИЗУЧАЕМЫХ ПРИЁМОВ</w:t>
      </w:r>
    </w:p>
    <w:p w14:paraId="06D61937">
      <w:pPr>
        <w:jc w:val="left"/>
        <w:rPr>
          <w:bCs/>
        </w:rPr>
      </w:pPr>
      <w:r>
        <w:rPr>
          <w:bCs/>
        </w:rPr>
        <w:t>При оценке рентабельности производства растительной продукции эксперты используют многофакторную систему критериев. В расчет берутся не только количественные показатели урожайности, но и финансовые индикаторы, позволяющие сопоставить итоговую результативность с затраченными средствами. Учитывается весь спектр вложений: от производственных мощностей и сырьевой базы до человеческих ресурсов, что позволяет получить целостную картину экономической эффективности.</w:t>
      </w:r>
    </w:p>
    <w:p w14:paraId="3F7D1F31">
      <w:pPr>
        <w:jc w:val="left"/>
        <w:rPr>
          <w:bCs/>
        </w:rPr>
      </w:pPr>
      <w:r>
        <w:rPr>
          <w:bCs/>
        </w:rPr>
        <w:t xml:space="preserve">Говоря о возделывании гороха с использованием разных удобрений, ключевыми критериями оценки экономической эффективности выступают три показателя: урожайность с гектара, затраты на производство единицы продукции и уровень рентабельности. В современных рыночных реалиях сельскохозяйственного производства эти метрики приобретают особую значимость для принятия управленческих решений. </w:t>
      </w:r>
    </w:p>
    <w:p w14:paraId="74F9809D">
      <w:pPr>
        <w:jc w:val="left"/>
        <w:rPr>
          <w:bCs/>
        </w:rPr>
      </w:pPr>
      <w:r>
        <w:rPr>
          <w:bCs/>
        </w:rPr>
        <w:t>Экономическую эффективность выращивания гороха рассчитывали на основе актуальных расценок, действующих в Сабинском районе. В калькуляцию включили амортизационные отчисления и расходы на ремонт агротехники согласно установленным нормативам. Стоимость основного урожая определялась по рыночным ценам 2024 года с учетом качественных характеристик продукции.</w:t>
      </w:r>
    </w:p>
    <w:p w14:paraId="2D62ABC5">
      <w:pPr>
        <w:jc w:val="left"/>
        <w:rPr>
          <w:bCs/>
        </w:rPr>
      </w:pPr>
      <w:r>
        <w:rPr>
          <w:bCs/>
        </w:rPr>
        <w:t>Рядковое внесение нитроаммофоски из расчета 100 кг на гектар продемонстрировало более скромные финансовые результаты в сравнении с биопрепаратами и микроэлементными добавками. Высокие расходы на закупку и внесение этого минерального удобрения привели к тому, что чистая прибыль едва достигла 2180 рублей с гектара.</w:t>
      </w:r>
    </w:p>
    <w:p w14:paraId="6B76D101">
      <w:pPr>
        <w:jc w:val="left"/>
        <w:rPr>
          <w:bCs/>
        </w:rPr>
      </w:pPr>
      <w:r>
        <w:rPr>
          <w:bCs/>
        </w:rPr>
        <w:t xml:space="preserve">Стоит отметить, что преимущества биопрепаратов и микроудобрений не ограничиваются только экономической выгодой - они также наносят существенно меньший урон окружающей среде по сравнению с минеральными удобрениями. </w:t>
      </w:r>
    </w:p>
    <w:p w14:paraId="5C55F8D0">
      <w:pPr>
        <w:jc w:val="center"/>
        <w:rPr>
          <w:b/>
        </w:rPr>
      </w:pPr>
    </w:p>
    <w:p w14:paraId="7AB27894">
      <w:pPr>
        <w:pStyle w:val="2"/>
      </w:pPr>
      <w:bookmarkStart w:id="46" w:name="_Toc166007057"/>
      <w:r>
        <w:rPr>
          <w:rFonts w:eastAsia="Calibri"/>
        </w:rPr>
        <w:t>Список литературы</w:t>
      </w:r>
      <w:bookmarkEnd w:id="46"/>
    </w:p>
    <w:p w14:paraId="24F79D41">
      <w:pPr>
        <w:spacing w:after="240"/>
        <w:ind w:firstLine="0"/>
        <w:rPr>
          <w:rFonts w:eastAsia="MS Mincho"/>
          <w:bCs/>
        </w:rPr>
      </w:pPr>
      <w:r>
        <w:rPr>
          <w:rFonts w:eastAsia="MS Mincho"/>
          <w:bCs/>
        </w:rPr>
        <w:t>1.Артюшин А.М., Державин Л.М. Краткий справочник по удобрениям/Артоюшин А.М., Державин Л.М.//Издание 2-е, переработанное и дополненное – Москва: Колос, 1984-208 с.</w:t>
      </w:r>
    </w:p>
    <w:p w14:paraId="3B796540">
      <w:pPr>
        <w:spacing w:after="240"/>
        <w:ind w:firstLine="0"/>
        <w:rPr>
          <w:rFonts w:eastAsia="MS Mincho"/>
          <w:bCs/>
        </w:rPr>
      </w:pPr>
      <w:r>
        <w:rPr>
          <w:rFonts w:eastAsia="MS Mincho"/>
          <w:bCs/>
        </w:rPr>
        <w:t>2.Белоголовцев В.П., Нарушева Е.А. Теория минерального питания /В.П. Белоголовцев// Краткий курс лекций для аспирантов – Саратов, 2014. – 121 с.</w:t>
      </w:r>
    </w:p>
    <w:p w14:paraId="731E0029">
      <w:pPr>
        <w:spacing w:after="240"/>
        <w:ind w:firstLine="0"/>
        <w:rPr>
          <w:rFonts w:eastAsia="MS Mincho"/>
          <w:bCs/>
        </w:rPr>
      </w:pPr>
      <w:r>
        <w:rPr>
          <w:rFonts w:eastAsia="MS Mincho"/>
          <w:bCs/>
        </w:rPr>
        <w:t>3.Бойцов П.Д., Задорин А.Д., Исаев А.П. Агрономическая и энергетическая оценка технологий возделывания гороха в лесостепной зоне/ П.Д. Бойцов // Материалы международной научной конф.: Биологический и экономический потенциал зернобобовых, крупяных культур и пути его реализации. – Орел, 1999. – с. 163-169</w:t>
      </w:r>
    </w:p>
    <w:p w14:paraId="788D89D8">
      <w:pPr>
        <w:spacing w:after="240"/>
        <w:ind w:firstLine="0"/>
        <w:rPr>
          <w:rFonts w:eastAsia="MS Mincho"/>
          <w:bCs/>
        </w:rPr>
      </w:pPr>
      <w:r>
        <w:rPr>
          <w:rFonts w:eastAsia="MS Mincho"/>
          <w:bCs/>
        </w:rPr>
        <w:t>4.Булынцев С.В., Петрова М.В., Сердюк В.П., Буравцева Т.В. /С.В. Булынцев//Овощные бобовые культуры. – С.-Петербург, 1993. – 70С.</w:t>
      </w:r>
    </w:p>
    <w:p w14:paraId="1105AB22">
      <w:pPr>
        <w:spacing w:after="240"/>
        <w:ind w:firstLine="0"/>
        <w:rPr>
          <w:rFonts w:eastAsia="MS Mincho"/>
          <w:bCs/>
        </w:rPr>
      </w:pPr>
      <w:r>
        <w:rPr>
          <w:rFonts w:eastAsia="MS Mincho"/>
          <w:bCs/>
        </w:rPr>
        <w:t>5.Войнов Н.А. Современные проблемы и методы биолотехнологии /Н.А. Войнов // Учебное пособие Красноярск, 2009-418 с.</w:t>
      </w:r>
    </w:p>
    <w:p w14:paraId="58F9F1CE">
      <w:pPr>
        <w:spacing w:after="240"/>
        <w:ind w:firstLine="0"/>
        <w:rPr>
          <w:rFonts w:eastAsia="MS Mincho"/>
          <w:bCs/>
        </w:rPr>
      </w:pPr>
      <w:r>
        <w:rPr>
          <w:rFonts w:eastAsia="MS Mincho"/>
          <w:bCs/>
        </w:rPr>
        <w:t>6.Гукова М.М. Биологическая фиксация атмосферного азота и фосфорное питание бобовых растений / М.М. Гукова// Доклад ТСХА, Тюмень, 1968. Выпуск 139-с.58</w:t>
      </w:r>
    </w:p>
    <w:p w14:paraId="660F79B1">
      <w:pPr>
        <w:spacing w:after="240"/>
        <w:ind w:firstLine="0"/>
        <w:rPr>
          <w:rFonts w:eastAsia="MS Mincho"/>
          <w:bCs/>
        </w:rPr>
      </w:pPr>
      <w:r>
        <w:rPr>
          <w:rFonts w:eastAsia="MS Mincho"/>
          <w:bCs/>
        </w:rPr>
        <w:t>7.Гибл Мирослав. Чешская коллекция зернобобовых культур в системе национальной программы генетических ресурсов и селекция гороха на высокое содержание крахмала и амилозы/Гибл Мирослав//Материалы международной научной конференции: Биологический и экономический потенциал зернобобовых, крупяных культур и пути его реализации. – Орел, 1999. – с. 103-106</w:t>
      </w:r>
    </w:p>
    <w:p w14:paraId="7E2B5108">
      <w:pPr>
        <w:spacing w:after="240"/>
        <w:ind w:firstLine="0"/>
        <w:rPr>
          <w:rFonts w:eastAsia="MS Mincho"/>
          <w:bCs/>
        </w:rPr>
      </w:pPr>
      <w:r>
        <w:rPr>
          <w:rFonts w:eastAsia="MS Mincho"/>
          <w:bCs/>
        </w:rPr>
        <w:t>8.Говоров Л.И. Горох//Культурная флора СССР.-М.-Л.,1937.-т.4.С.229-336</w:t>
      </w:r>
    </w:p>
    <w:p w14:paraId="5BFDBA0C">
      <w:pPr>
        <w:spacing w:after="240"/>
        <w:ind w:firstLine="0"/>
        <w:rPr>
          <w:rFonts w:eastAsia="MS Mincho"/>
          <w:bCs/>
        </w:rPr>
      </w:pPr>
      <w:r>
        <w:rPr>
          <w:rFonts w:eastAsia="MS Mincho"/>
          <w:bCs/>
        </w:rPr>
        <w:t>9.Дворецкая С.В., Любчич О.Г. канд. с.-г. наук ННЦ «Институт земледелия НААН» Пропозиція  -  Главный  журнал  по  вопросам  агробизнеса</w:t>
      </w:r>
    </w:p>
    <w:p w14:paraId="1BEC088B">
      <w:pPr>
        <w:spacing w:after="240"/>
        <w:ind w:firstLine="0"/>
        <w:rPr>
          <w:rFonts w:eastAsia="MS Mincho"/>
          <w:bCs/>
        </w:rPr>
      </w:pPr>
      <w:r>
        <w:rPr>
          <w:rFonts w:eastAsia="MS Mincho"/>
          <w:bCs/>
        </w:rPr>
        <w:t>10.Дианова В.Т. Рациональное использование семян бобовых и крупяных культур  для  создания  продуктов  здорового  питания//  Материалы международной научной конференции: Биологический и экономический потенциал зернобобовых, крупяных культур и пути его реализации/В.Т. Дианова, Е.Е. Браудо, Н.Г. Кроха. – Орел, 1999. – с. 97-103</w:t>
      </w:r>
    </w:p>
    <w:p w14:paraId="6EBD71D2">
      <w:pPr>
        <w:spacing w:after="240"/>
        <w:ind w:firstLine="0"/>
        <w:rPr>
          <w:rFonts w:eastAsia="MS Mincho"/>
          <w:bCs/>
        </w:rPr>
      </w:pPr>
      <w:r>
        <w:rPr>
          <w:rFonts w:eastAsia="MS Mincho"/>
          <w:bCs/>
        </w:rPr>
        <w:t>11.Доспехов Б.А., Терентьев В.П. Планирование полевого опыта и статистическая обработка его данных / Б.А. Доспехов. М.: Изд-во Колос, 1972. - 208с.</w:t>
      </w:r>
    </w:p>
    <w:p w14:paraId="17DDCAEC">
      <w:pPr>
        <w:spacing w:after="240"/>
        <w:ind w:firstLine="0"/>
        <w:rPr>
          <w:rFonts w:eastAsia="MS Mincho"/>
          <w:bCs/>
        </w:rPr>
      </w:pPr>
      <w:r>
        <w:rPr>
          <w:rFonts w:eastAsia="MS Mincho"/>
          <w:bCs/>
        </w:rPr>
        <w:t>12.Дозоров А.В. Формирование урожая гороха в зависимости от минерального питания и активности бобоворизобиального симбиоза в лесостепи Поволжья. /А.В, Дозоров//Автореферат диссертация Москва с. 25</w:t>
      </w:r>
    </w:p>
    <w:p w14:paraId="6846D88D">
      <w:pPr>
        <w:spacing w:after="240"/>
        <w:ind w:firstLine="0"/>
        <w:rPr>
          <w:rFonts w:eastAsia="MS Mincho"/>
          <w:bCs/>
        </w:rPr>
      </w:pPr>
      <w:r>
        <w:rPr>
          <w:rFonts w:eastAsia="MS Mincho"/>
          <w:bCs/>
        </w:rPr>
        <w:t>13.Долгих Е.А.Сигнальная регуляция развития симбиоза гороха Pisum sativum L. с клубеньковыми бактериями /Е.А. Долгих //Диссертация. Санкт – Петербург, 2016 с. 39</w:t>
      </w:r>
    </w:p>
    <w:p w14:paraId="2897E5E9">
      <w:pPr>
        <w:spacing w:after="240"/>
        <w:ind w:firstLine="0"/>
        <w:rPr>
          <w:rFonts w:eastAsia="MS Mincho"/>
          <w:bCs/>
        </w:rPr>
      </w:pPr>
      <w:r>
        <w:rPr>
          <w:rFonts w:eastAsia="MS Mincho"/>
          <w:bCs/>
        </w:rPr>
        <w:t>14.Жизневская Г.Я. Медь, молибден и железо в азотном обмене бобовых растений /Г.Я. Жизневская //Учебник Москва: Наука, 1972</w:t>
      </w:r>
    </w:p>
    <w:p w14:paraId="61710DFB">
      <w:pPr>
        <w:spacing w:after="240"/>
        <w:ind w:firstLine="0"/>
        <w:rPr>
          <w:rFonts w:eastAsia="MS Mincho"/>
          <w:bCs/>
        </w:rPr>
      </w:pPr>
      <w:r>
        <w:rPr>
          <w:rFonts w:eastAsia="MS Mincho"/>
          <w:bCs/>
        </w:rPr>
        <w:t>15.Зиганшин А.А., Шарифуллин Л.Р. Влияние предпосадочной обработки клубней на продуктивность и качество картофеля в условиях Предкамья Республики Татарстан./А.А. Зиганшин, Л.Р.Шарифуллин//Учебник Казань.- 1974, 152 с.</w:t>
      </w:r>
    </w:p>
    <w:p w14:paraId="7CD16091">
      <w:pPr>
        <w:spacing w:after="240"/>
        <w:ind w:firstLine="0"/>
        <w:rPr>
          <w:rFonts w:eastAsia="MS Mincho"/>
          <w:bCs/>
        </w:rPr>
      </w:pPr>
      <w:r>
        <w:rPr>
          <w:rFonts w:eastAsia="MS Mincho"/>
          <w:bCs/>
        </w:rPr>
        <w:t>16.Зотиков В.И. Пути увеличения производства растительного белка в России//Сб. научных материалов: Повышение устойчивости производства сельскохозяйственных культур в современных условиях /В.И. Зотиков, А.А. Боровлев. – Орел. – 2008. – с. 36-499.</w:t>
      </w:r>
    </w:p>
    <w:p w14:paraId="33428E0C">
      <w:pPr>
        <w:spacing w:after="240"/>
        <w:ind w:firstLine="0"/>
        <w:rPr>
          <w:rFonts w:eastAsia="MS Mincho"/>
          <w:bCs/>
        </w:rPr>
      </w:pPr>
      <w:r>
        <w:rPr>
          <w:rFonts w:eastAsia="MS Mincho"/>
          <w:bCs/>
        </w:rPr>
        <w:t>17.Кидин В.В. Агрохимия /В.В. Кидин, С.П. Торшин //Учебник Москва-2016 526 с.</w:t>
      </w:r>
    </w:p>
    <w:p w14:paraId="25F5ED67">
      <w:pPr>
        <w:spacing w:after="240"/>
        <w:ind w:firstLine="0"/>
        <w:rPr>
          <w:rFonts w:eastAsia="MS Mincho"/>
          <w:bCs/>
        </w:rPr>
      </w:pPr>
      <w:r>
        <w:rPr>
          <w:rFonts w:eastAsia="MS Mincho"/>
          <w:bCs/>
        </w:rPr>
        <w:t>18.Козин</w:t>
      </w:r>
      <w:r>
        <w:rPr>
          <w:rFonts w:eastAsia="MS Mincho"/>
          <w:bCs/>
        </w:rPr>
        <w:tab/>
      </w:r>
      <w:r>
        <w:rPr>
          <w:rFonts w:eastAsia="MS Mincho"/>
          <w:bCs/>
        </w:rPr>
        <w:t>В.В.</w:t>
      </w:r>
      <w:r>
        <w:rPr>
          <w:rFonts w:eastAsia="MS Mincho"/>
          <w:bCs/>
        </w:rPr>
        <w:tab/>
      </w:r>
      <w:r>
        <w:rPr>
          <w:rFonts w:eastAsia="MS Mincho"/>
          <w:bCs/>
        </w:rPr>
        <w:t>Геоэкология и природопользование. Понятийно- терминологический словарь. / В. В. Козин, В. А. Петровский. —Смоленск: Изд-во «Ойкумена», 2005. — 576 с.</w:t>
      </w:r>
    </w:p>
    <w:p w14:paraId="6A14B8AB">
      <w:pPr>
        <w:spacing w:after="240"/>
        <w:ind w:firstLine="0"/>
        <w:rPr>
          <w:rFonts w:eastAsia="MS Mincho"/>
          <w:bCs/>
        </w:rPr>
      </w:pPr>
      <w:r>
        <w:rPr>
          <w:rFonts w:eastAsia="MS Mincho"/>
          <w:bCs/>
        </w:rPr>
        <w:t>19.Космынина О.Н. Влияние клубеньковых бактерий и грибных болезней на продуктивность гороха в лесостепи Среднего Поволжья /О.Н. Космынина</w:t>
      </w:r>
    </w:p>
    <w:p w14:paraId="6BB45D04">
      <w:pPr>
        <w:spacing w:after="240"/>
        <w:ind w:firstLine="0"/>
        <w:rPr>
          <w:rFonts w:eastAsia="MS Mincho"/>
          <w:bCs/>
        </w:rPr>
      </w:pPr>
      <w:r>
        <w:rPr>
          <w:rFonts w:eastAsia="MS Mincho"/>
          <w:bCs/>
        </w:rPr>
        <w:t>//Автореферат дис. – Кинель,2009 с. 140</w:t>
      </w:r>
    </w:p>
    <w:p w14:paraId="682F0CFB">
      <w:pPr>
        <w:spacing w:after="240"/>
        <w:ind w:firstLine="0"/>
        <w:rPr>
          <w:rFonts w:eastAsia="MS Mincho" w:cs="Times New Roman"/>
          <w:bCs/>
        </w:rPr>
      </w:pPr>
      <w:r>
        <w:rPr>
          <w:rFonts w:eastAsia="MS Mincho"/>
          <w:bCs/>
        </w:rPr>
        <w:t>20.Макашева Р.Х. Горох //Культурная флора СССР. - Л., Колос, 1979. -т.IY.- ч.1. - 322С.</w:t>
      </w:r>
    </w:p>
    <w:p w14:paraId="082C9958">
      <w:pPr>
        <w:spacing w:after="240" w:line="276" w:lineRule="auto"/>
        <w:ind w:firstLine="0"/>
        <w:rPr>
          <w:rFonts w:eastAsia="MS Mincho" w:cs="Times New Roman"/>
          <w:b/>
        </w:rPr>
      </w:pPr>
    </w:p>
    <w:p w14:paraId="365CAED0">
      <w:pPr>
        <w:spacing w:after="240" w:line="276" w:lineRule="auto"/>
        <w:ind w:firstLine="0"/>
        <w:rPr>
          <w:rFonts w:eastAsia="MS Mincho" w:cs="Times New Roman"/>
          <w:b/>
        </w:rPr>
      </w:pPr>
    </w:p>
    <w:p w14:paraId="0DB8134D">
      <w:pPr>
        <w:spacing w:after="240" w:line="276" w:lineRule="auto"/>
        <w:ind w:firstLine="0"/>
        <w:rPr>
          <w:rFonts w:eastAsia="MS Mincho" w:cs="Times New Roman"/>
          <w:b/>
        </w:rPr>
      </w:pPr>
    </w:p>
    <w:p w14:paraId="636523D1">
      <w:pPr>
        <w:spacing w:after="240" w:line="276" w:lineRule="auto"/>
        <w:ind w:firstLine="0"/>
        <w:rPr>
          <w:rFonts w:eastAsia="MS Mincho" w:cs="Times New Roman"/>
          <w:b/>
        </w:rPr>
      </w:pPr>
    </w:p>
    <w:p w14:paraId="0C3A83AA">
      <w:pPr>
        <w:spacing w:after="240" w:line="276" w:lineRule="auto"/>
        <w:ind w:firstLine="0"/>
        <w:rPr>
          <w:rFonts w:eastAsia="MS Mincho" w:cs="Times New Roman"/>
          <w:b/>
        </w:rPr>
      </w:pPr>
    </w:p>
    <w:p w14:paraId="37A4DD15">
      <w:pPr>
        <w:spacing w:after="240" w:line="276" w:lineRule="auto"/>
        <w:ind w:firstLine="0"/>
        <w:rPr>
          <w:rFonts w:eastAsia="MS Mincho" w:cs="Times New Roman"/>
          <w:b/>
        </w:rPr>
      </w:pPr>
    </w:p>
    <w:p w14:paraId="03B079CC">
      <w:pPr>
        <w:spacing w:after="240" w:line="276" w:lineRule="auto"/>
        <w:ind w:firstLine="0"/>
        <w:rPr>
          <w:rFonts w:eastAsia="MS Mincho" w:cs="Times New Roman"/>
          <w:b/>
        </w:rPr>
      </w:pPr>
    </w:p>
    <w:p w14:paraId="05B32363">
      <w:pPr>
        <w:spacing w:after="240" w:line="276" w:lineRule="auto"/>
        <w:ind w:firstLine="0"/>
        <w:rPr>
          <w:rFonts w:eastAsia="MS Mincho" w:cs="Times New Roman"/>
          <w:b/>
        </w:rPr>
      </w:pPr>
    </w:p>
    <w:p w14:paraId="65FF99C8">
      <w:pPr>
        <w:spacing w:after="240" w:line="276" w:lineRule="auto"/>
        <w:ind w:firstLine="0"/>
        <w:rPr>
          <w:rFonts w:eastAsia="MS Mincho" w:cs="Times New Roman"/>
          <w:b/>
        </w:rPr>
      </w:pPr>
    </w:p>
    <w:p w14:paraId="077DB0DB">
      <w:pPr>
        <w:spacing w:after="240" w:line="276" w:lineRule="auto"/>
        <w:ind w:firstLine="0"/>
        <w:rPr>
          <w:rFonts w:eastAsia="MS Mincho" w:cs="Times New Roman"/>
          <w:b/>
        </w:rPr>
      </w:pPr>
    </w:p>
    <w:p w14:paraId="04B41D98">
      <w:pPr>
        <w:spacing w:after="240" w:line="276" w:lineRule="auto"/>
        <w:ind w:firstLine="0"/>
        <w:rPr>
          <w:rFonts w:eastAsia="MS Mincho" w:cs="Times New Roman"/>
          <w:b/>
        </w:rPr>
      </w:pPr>
    </w:p>
    <w:p w14:paraId="42C1C7AF">
      <w:pPr>
        <w:spacing w:after="240" w:line="276" w:lineRule="auto"/>
        <w:ind w:firstLine="0"/>
        <w:rPr>
          <w:rFonts w:eastAsia="MS Mincho" w:cs="Times New Roman"/>
          <w:b/>
        </w:rPr>
      </w:pPr>
    </w:p>
    <w:p w14:paraId="29D05BE1">
      <w:pPr>
        <w:ind w:firstLine="0"/>
        <w:rPr>
          <w:b/>
        </w:rPr>
      </w:pPr>
    </w:p>
    <w:sectPr>
      <w:pgSz w:w="11906" w:h="16838"/>
      <w:pgMar w:top="1134" w:right="850" w:bottom="1134" w:left="1701" w:header="709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MS Mincho">
    <w:altName w:val="MS Gothic"/>
    <w:panose1 w:val="02020609040205080304"/>
    <w:charset w:val="80"/>
    <w:family w:val="roman"/>
    <w:pitch w:val="default"/>
    <w:sig w:usb0="00000000" w:usb1="0000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903278">
    <w:pPr>
      <w:widowControl w:val="0"/>
      <w:autoSpaceDE w:val="0"/>
      <w:autoSpaceDN w:val="0"/>
      <w:spacing w:line="14" w:lineRule="auto"/>
      <w:jc w:val="left"/>
      <w:rPr>
        <w:rFonts w:eastAsia="Times New Roman" w:cs="Times New Roman"/>
        <w:sz w:val="20"/>
        <w:szCs w:val="28"/>
      </w:rPr>
    </w:pPr>
    <w:r>
      <w:rPr>
        <w:rFonts w:eastAsia="Times New Roman" w:cs="Times New Roman"/>
        <w:sz w:val="20"/>
        <w:szCs w:val="28"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241300" cy="222885"/>
              <wp:effectExtent l="0" t="0" r="0" b="0"/>
              <wp:wrapNone/>
              <wp:docPr id="2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1300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B634074">
                          <w:pPr>
                            <w:widowControl w:val="0"/>
                            <w:autoSpaceDE w:val="0"/>
                            <w:autoSpaceDN w:val="0"/>
                            <w:spacing w:before="8"/>
                            <w:ind w:left="20"/>
                            <w:jc w:val="left"/>
                            <w:rPr>
                              <w:rFonts w:eastAsia="Times New Roman" w:cs="Times New Roman"/>
                              <w:szCs w:val="28"/>
                            </w:rPr>
                          </w:pPr>
                          <w:r>
                            <w:rPr>
                              <w:rFonts w:eastAsia="Times New Roman" w:cs="Times New Roman"/>
                              <w:spacing w:val="-5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eastAsia="Times New Roman" w:cs="Times New Roman"/>
                              <w:spacing w:val="-5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eastAsia="Times New Roman" w:cs="Times New Roman"/>
                              <w:spacing w:val="-5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eastAsia="Times New Roman" w:cs="Times New Roman"/>
                              <w:spacing w:val="-5"/>
                              <w:szCs w:val="28"/>
                            </w:rPr>
                            <w:t>19</w:t>
                          </w:r>
                          <w:r>
                            <w:rPr>
                              <w:rFonts w:eastAsia="Times New Roman" w:cs="Times New Roman"/>
                              <w:spacing w:val="-5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" o:spid="_x0000_s1026" o:spt="202" type="#_x0000_t202" style="position:absolute;left:0pt;margin-top:0pt;height:17.55pt;width:19pt;mso-position-horizontal:right;mso-position-horizontal-relative:margin;z-index:251659264;mso-width-relative:page;mso-height-relative:page;" filled="f" stroked="f" coordsize="21600,21600" o:gfxdata="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HJ+wxnTAAAA&#10;AwEAAA8AAAAAAAAAAQAgAAAAIgAAAGRycy9kb3ducmV2LnhtbFBLAQIUABQAAAAIAIdO4kBS/Aqu&#10;sAEAAHMDAAAOAAAAAAAAAAEAIAAAACI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2B634074">
                    <w:pPr>
                      <w:widowControl w:val="0"/>
                      <w:autoSpaceDE w:val="0"/>
                      <w:autoSpaceDN w:val="0"/>
                      <w:spacing w:before="8"/>
                      <w:ind w:left="20"/>
                      <w:jc w:val="left"/>
                      <w:rPr>
                        <w:rFonts w:eastAsia="Times New Roman" w:cs="Times New Roman"/>
                        <w:szCs w:val="28"/>
                      </w:rPr>
                    </w:pPr>
                    <w:r>
                      <w:rPr>
                        <w:rFonts w:eastAsia="Times New Roman" w:cs="Times New Roman"/>
                        <w:spacing w:val="-5"/>
                        <w:szCs w:val="28"/>
                      </w:rPr>
                      <w:fldChar w:fldCharType="begin"/>
                    </w:r>
                    <w:r>
                      <w:rPr>
                        <w:rFonts w:eastAsia="Times New Roman" w:cs="Times New Roman"/>
                        <w:spacing w:val="-5"/>
                        <w:szCs w:val="28"/>
                      </w:rPr>
                      <w:instrText xml:space="preserve"> PAGE </w:instrText>
                    </w:r>
                    <w:r>
                      <w:rPr>
                        <w:rFonts w:eastAsia="Times New Roman" w:cs="Times New Roman"/>
                        <w:spacing w:val="-5"/>
                        <w:szCs w:val="28"/>
                      </w:rPr>
                      <w:fldChar w:fldCharType="separate"/>
                    </w:r>
                    <w:r>
                      <w:rPr>
                        <w:rFonts w:eastAsia="Times New Roman" w:cs="Times New Roman"/>
                        <w:spacing w:val="-5"/>
                        <w:szCs w:val="28"/>
                      </w:rPr>
                      <w:t>19</w:t>
                    </w:r>
                    <w:r>
                      <w:rPr>
                        <w:rFonts w:eastAsia="Times New Roman" w:cs="Times New Roman"/>
                        <w:spacing w:val="-5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documentProtection w:enforcement="0"/>
  <w:defaultTabStop w:val="708"/>
  <w:drawingGridHorizontalSpacing w:val="110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B58"/>
    <w:rsid w:val="0018565E"/>
    <w:rsid w:val="001A619E"/>
    <w:rsid w:val="00253403"/>
    <w:rsid w:val="003A2362"/>
    <w:rsid w:val="00422891"/>
    <w:rsid w:val="004C5A87"/>
    <w:rsid w:val="00523524"/>
    <w:rsid w:val="006C1916"/>
    <w:rsid w:val="007F6CEC"/>
    <w:rsid w:val="00A2593D"/>
    <w:rsid w:val="00B56531"/>
    <w:rsid w:val="00BD6B58"/>
    <w:rsid w:val="00E77258"/>
    <w:rsid w:val="05BB738B"/>
    <w:rsid w:val="12F71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99" w:name="Placeholder Text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line="360" w:lineRule="auto"/>
      <w:ind w:firstLine="709"/>
      <w:jc w:val="both"/>
    </w:pPr>
    <w:rPr>
      <w:rFonts w:ascii="Times New Roman" w:hAnsi="Times New Roman" w:eastAsiaTheme="minorHAnsi" w:cstheme="minorBidi"/>
      <w:sz w:val="28"/>
      <w:szCs w:val="22"/>
      <w:lang w:val="ru-RU" w:eastAsia="en-US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pageBreakBefore/>
      <w:spacing w:after="240" w:line="240" w:lineRule="auto"/>
      <w:ind w:firstLine="0"/>
      <w:jc w:val="center"/>
      <w:outlineLvl w:val="0"/>
    </w:pPr>
    <w:rPr>
      <w:rFonts w:eastAsiaTheme="majorEastAsia" w:cstheme="majorBidi"/>
      <w:b/>
      <w:caps/>
      <w:szCs w:val="32"/>
    </w:rPr>
  </w:style>
  <w:style w:type="paragraph" w:styleId="3">
    <w:name w:val="heading 2"/>
    <w:basedOn w:val="1"/>
    <w:next w:val="1"/>
    <w:link w:val="9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E75B6" w:themeColor="accent1" w:themeShade="BF"/>
      <w:sz w:val="26"/>
      <w:szCs w:val="26"/>
    </w:rPr>
  </w:style>
  <w:style w:type="paragraph" w:styleId="4">
    <w:name w:val="heading 3"/>
    <w:basedOn w:val="1"/>
    <w:next w:val="1"/>
    <w:link w:val="10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1F4E79" w:themeColor="accent1" w:themeShade="80"/>
      <w:sz w:val="24"/>
      <w:szCs w:val="24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7">
    <w:name w:val="Table Grid"/>
    <w:basedOn w:val="6"/>
    <w:uiPriority w:val="59"/>
    <w:rPr>
      <w:rFonts w:ascii="Calibri" w:hAnsi="Calibri" w:eastAsia="Times New Roman"/>
      <w:color w:val="00000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Заголовок 1 Знак"/>
    <w:basedOn w:val="5"/>
    <w:link w:val="2"/>
    <w:qFormat/>
    <w:uiPriority w:val="9"/>
    <w:rPr>
      <w:rFonts w:ascii="Times New Roman" w:hAnsi="Times New Roman" w:eastAsiaTheme="majorEastAsia" w:cstheme="majorBidi"/>
      <w:b/>
      <w:caps/>
      <w:sz w:val="28"/>
      <w:szCs w:val="32"/>
    </w:rPr>
  </w:style>
  <w:style w:type="character" w:customStyle="1" w:styleId="9">
    <w:name w:val="Заголовок 2 Знак"/>
    <w:basedOn w:val="5"/>
    <w:link w:val="3"/>
    <w:semiHidden/>
    <w:uiPriority w:val="9"/>
    <w:rPr>
      <w:rFonts w:asciiTheme="majorHAnsi" w:hAnsiTheme="majorHAnsi" w:eastAsiaTheme="majorEastAsia" w:cstheme="majorBidi"/>
      <w:color w:val="2E75B6" w:themeColor="accent1" w:themeShade="BF"/>
      <w:sz w:val="26"/>
      <w:szCs w:val="26"/>
    </w:rPr>
  </w:style>
  <w:style w:type="character" w:customStyle="1" w:styleId="10">
    <w:name w:val="Заголовок 3 Знак"/>
    <w:basedOn w:val="5"/>
    <w:link w:val="4"/>
    <w:semiHidden/>
    <w:uiPriority w:val="9"/>
    <w:rPr>
      <w:rFonts w:asciiTheme="majorHAnsi" w:hAnsiTheme="majorHAnsi" w:eastAsiaTheme="majorEastAsia" w:cstheme="majorBidi"/>
      <w:color w:val="1F4E79" w:themeColor="accent1" w:themeShade="80"/>
      <w:sz w:val="24"/>
      <w:szCs w:val="24"/>
    </w:rPr>
  </w:style>
  <w:style w:type="paragraph" w:customStyle="1" w:styleId="11">
    <w:name w:val="Текст. Заголовок таблицы"/>
    <w:basedOn w:val="1"/>
    <w:qFormat/>
    <w:uiPriority w:val="0"/>
    <w:pPr>
      <w:keepNext/>
      <w:keepLines/>
      <w:spacing w:before="120" w:after="120" w:line="240" w:lineRule="auto"/>
      <w:ind w:firstLine="0"/>
      <w:contextualSpacing/>
      <w:jc w:val="center"/>
    </w:pPr>
    <w:rPr>
      <w:rFonts w:eastAsia="Times New Roman" w:cs="Times New Roman"/>
      <w:szCs w:val="24"/>
      <w:lang w:eastAsia="ru-RU"/>
    </w:rPr>
  </w:style>
  <w:style w:type="paragraph" w:customStyle="1" w:styleId="12">
    <w:name w:val="Текст. Таблица"/>
    <w:basedOn w:val="11"/>
    <w:qFormat/>
    <w:uiPriority w:val="0"/>
    <w:pPr>
      <w:keepNext w:val="0"/>
      <w:keepLines w:val="0"/>
      <w:spacing w:before="0" w:after="0"/>
    </w:pPr>
    <w:rPr>
      <w:sz w:val="24"/>
    </w:rPr>
  </w:style>
  <w:style w:type="paragraph" w:styleId="13">
    <w:name w:val="List Paragraph"/>
    <w:basedOn w:val="1"/>
    <w:qFormat/>
    <w:uiPriority w:val="34"/>
    <w:pPr>
      <w:ind w:left="720"/>
      <w:contextualSpacing/>
    </w:pPr>
  </w:style>
  <w:style w:type="table" w:customStyle="1" w:styleId="14">
    <w:name w:val="Сетка таблицы8"/>
    <w:basedOn w:val="6"/>
    <w:qFormat/>
    <w:uiPriority w:val="59"/>
    <w:rPr>
      <w:rFonts w:eastAsia="Times New Roman"/>
      <w:color w:val="00000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2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Placeholder Text"/>
    <w:basedOn w:val="5"/>
    <w:semiHidden/>
    <w:uiPriority w:val="99"/>
    <w:rPr>
      <w:color w:val="808080"/>
    </w:rPr>
  </w:style>
  <w:style w:type="table" w:customStyle="1" w:styleId="17">
    <w:name w:val="Сетка таблицы13"/>
    <w:basedOn w:val="6"/>
    <w:qFormat/>
    <w:uiPriority w:val="59"/>
    <w:rPr>
      <w:rFonts w:eastAsia="MS Mincho"/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Table Paragraph"/>
    <w:basedOn w:val="1"/>
    <w:qFormat/>
    <w:uiPriority w:val="1"/>
    <w:pPr>
      <w:spacing w:line="302" w:lineRule="exact"/>
      <w:ind w:left="14"/>
      <w:jc w:val="center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00E8797-4717-40DB-A0BE-9EEE29295F2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19</Pages>
  <Words>4052</Words>
  <Characters>23098</Characters>
  <Lines>192</Lines>
  <Paragraphs>54</Paragraphs>
  <TotalTime>39</TotalTime>
  <ScaleCrop>false</ScaleCrop>
  <LinksUpToDate>false</LinksUpToDate>
  <CharactersWithSpaces>27096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2024-05-16T08:46:00Z</dcterms:created>
  <dc:creator>Biktagiroff Ildar</dc:creator>
  <cp:lastModifiedBy>User</cp:lastModifiedBy>
  <dcterms:modified xsi:type="dcterms:W3CDTF">2025-02-08T18:06:31Z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BED1D0F6494743FFBBC379426B3C1F9C_12</vt:lpwstr>
  </property>
</Properties>
</file>