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5" w:rsidRPr="00B54D78" w:rsidRDefault="002D55C5" w:rsidP="002D55C5">
      <w:pPr>
        <w:rPr>
          <w:rFonts w:ascii="Times New Roman" w:hAnsi="Times New Roman" w:cs="Times New Roman"/>
          <w:sz w:val="28"/>
          <w:szCs w:val="28"/>
        </w:rPr>
      </w:pPr>
    </w:p>
    <w:p w:rsidR="002D55C5" w:rsidRPr="00B54D78" w:rsidRDefault="002D55C5" w:rsidP="002D55C5">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2D55C5" w:rsidRPr="00B54D78" w:rsidRDefault="002D55C5" w:rsidP="002D55C5">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2D55C5" w:rsidRPr="00B54D78" w:rsidRDefault="002D55C5" w:rsidP="002D55C5">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2D55C5" w:rsidRPr="00B54D78" w:rsidRDefault="002D55C5" w:rsidP="002D55C5">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2D55C5" w:rsidRPr="00B54D78" w:rsidRDefault="002D55C5" w:rsidP="002D55C5">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2D55C5" w:rsidRPr="00B54D78" w:rsidRDefault="002D55C5" w:rsidP="002D55C5">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sidRPr="00213941">
        <w:rPr>
          <w:rFonts w:ascii="Times New Roman" w:hAnsi="Times New Roman" w:cs="Times New Roman"/>
          <w:sz w:val="28"/>
          <w:szCs w:val="28"/>
        </w:rPr>
        <w:t>Инструментальные методы исследований»</w:t>
      </w:r>
    </w:p>
    <w:p w:rsidR="002D55C5" w:rsidRPr="00B54D78" w:rsidRDefault="002D55C5" w:rsidP="002D55C5">
      <w:pPr>
        <w:spacing w:after="131" w:line="256" w:lineRule="auto"/>
        <w:ind w:left="734"/>
        <w:jc w:val="center"/>
        <w:rPr>
          <w:rFonts w:ascii="Times New Roman" w:hAnsi="Times New Roman" w:cs="Times New Roman"/>
        </w:rPr>
      </w:pPr>
    </w:p>
    <w:p w:rsidR="002D55C5" w:rsidRPr="00B54D78" w:rsidRDefault="002D55C5" w:rsidP="002D55C5">
      <w:pPr>
        <w:spacing w:after="134" w:line="256" w:lineRule="auto"/>
        <w:ind w:left="734"/>
        <w:jc w:val="center"/>
        <w:rPr>
          <w:rFonts w:ascii="Times New Roman" w:hAnsi="Times New Roman" w:cs="Times New Roman"/>
        </w:rPr>
      </w:pPr>
    </w:p>
    <w:p w:rsidR="002D55C5" w:rsidRPr="00B54D78" w:rsidRDefault="002D55C5" w:rsidP="002D55C5">
      <w:pPr>
        <w:spacing w:before="240" w:after="0" w:line="256" w:lineRule="auto"/>
        <w:rPr>
          <w:rFonts w:ascii="Times New Roman" w:hAnsi="Times New Roman" w:cs="Times New Roman"/>
        </w:rPr>
      </w:pPr>
    </w:p>
    <w:p w:rsidR="002D55C5" w:rsidRPr="00B54D78" w:rsidRDefault="002D55C5" w:rsidP="002D55C5">
      <w:pPr>
        <w:spacing w:before="240" w:after="0" w:line="256" w:lineRule="auto"/>
        <w:ind w:left="708"/>
        <w:jc w:val="center"/>
        <w:rPr>
          <w:rFonts w:ascii="Times New Roman" w:hAnsi="Times New Roman" w:cs="Times New Roman"/>
          <w:sz w:val="32"/>
        </w:rPr>
      </w:pPr>
    </w:p>
    <w:p w:rsidR="002D55C5" w:rsidRPr="00B54D78" w:rsidRDefault="00B54D78" w:rsidP="002D55C5">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w:t>
      </w:r>
      <w:r w:rsidR="00213941">
        <w:rPr>
          <w:rFonts w:ascii="Times New Roman" w:hAnsi="Times New Roman" w:cs="Times New Roman"/>
          <w:sz w:val="28"/>
          <w:szCs w:val="28"/>
        </w:rPr>
        <w:t>а</w:t>
      </w:r>
      <w:r w:rsidR="002D55C5"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2D55C5" w:rsidRPr="00B54D78" w:rsidRDefault="002D55C5" w:rsidP="00FE7002">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FE7002" w:rsidRDefault="00FE7002" w:rsidP="002D55C5">
      <w:pPr>
        <w:spacing w:after="229" w:line="360" w:lineRule="auto"/>
        <w:ind w:right="286"/>
        <w:rPr>
          <w:rFonts w:ascii="Times New Roman" w:hAnsi="Times New Roman" w:cs="Times New Roman"/>
          <w:sz w:val="28"/>
          <w:szCs w:val="28"/>
        </w:rPr>
      </w:pPr>
    </w:p>
    <w:p w:rsidR="00144199" w:rsidRPr="00897994" w:rsidRDefault="00231D2F" w:rsidP="00144199">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002D55C5" w:rsidRPr="00B54D78">
        <w:rPr>
          <w:rFonts w:ascii="Times New Roman" w:hAnsi="Times New Roman" w:cs="Times New Roman"/>
          <w:sz w:val="28"/>
          <w:szCs w:val="28"/>
        </w:rPr>
        <w:t xml:space="preserve">: </w:t>
      </w:r>
      <w:r w:rsidR="00144199">
        <w:rPr>
          <w:rFonts w:ascii="Times New Roman" w:hAnsi="Times New Roman" w:cs="Times New Roman"/>
          <w:sz w:val="28"/>
          <w:szCs w:val="28"/>
        </w:rPr>
        <w:t>Выполнил:</w:t>
      </w:r>
      <w:r w:rsidR="00144199" w:rsidRPr="00144199">
        <w:rPr>
          <w:rFonts w:ascii="Times New Roman" w:hAnsi="Times New Roman" w:cs="Times New Roman"/>
          <w:sz w:val="28"/>
          <w:szCs w:val="28"/>
        </w:rPr>
        <w:t xml:space="preserve"> </w:t>
      </w:r>
      <w:r w:rsidR="00144199">
        <w:rPr>
          <w:rFonts w:ascii="Times New Roman" w:hAnsi="Times New Roman" w:cs="Times New Roman"/>
          <w:sz w:val="28"/>
          <w:szCs w:val="28"/>
        </w:rPr>
        <w:t>Антонова Н. А.</w:t>
      </w:r>
    </w:p>
    <w:p w:rsidR="00144199" w:rsidRPr="00897994" w:rsidRDefault="00144199" w:rsidP="00144199">
      <w:pPr>
        <w:spacing w:after="0"/>
        <w:jc w:val="right"/>
        <w:rPr>
          <w:rFonts w:ascii="Times New Roman" w:hAnsi="Times New Roman" w:cs="Times New Roman"/>
          <w:sz w:val="28"/>
          <w:szCs w:val="28"/>
        </w:rPr>
      </w:pPr>
      <w:r>
        <w:rPr>
          <w:rFonts w:ascii="Times New Roman" w:hAnsi="Times New Roman" w:cs="Times New Roman"/>
          <w:sz w:val="28"/>
          <w:szCs w:val="28"/>
        </w:rPr>
        <w:t>Шифр зачетной книжки: АМ 3225</w:t>
      </w:r>
      <w:r w:rsidRPr="00897994">
        <w:rPr>
          <w:rFonts w:ascii="Times New Roman" w:hAnsi="Times New Roman" w:cs="Times New Roman"/>
          <w:sz w:val="28"/>
          <w:szCs w:val="28"/>
        </w:rPr>
        <w:t>65</w:t>
      </w:r>
    </w:p>
    <w:p w:rsidR="00933BEE" w:rsidRDefault="002D55C5" w:rsidP="00144199">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Проверил(а): д.с.-х.н., профессор</w:t>
      </w:r>
      <w:r w:rsidR="00213941" w:rsidRPr="00B54D78">
        <w:rPr>
          <w:rFonts w:ascii="Times New Roman" w:hAnsi="Times New Roman" w:cs="Times New Roman"/>
          <w:sz w:val="28"/>
          <w:szCs w:val="28"/>
        </w:rPr>
        <w:t>.:</w:t>
      </w:r>
    </w:p>
    <w:p w:rsidR="002D55C5" w:rsidRPr="00B54D78" w:rsidRDefault="00213941" w:rsidP="00933BEE">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 </w:t>
      </w:r>
      <w:r w:rsidR="00231D2F">
        <w:rPr>
          <w:rFonts w:ascii="Times New Roman" w:hAnsi="Times New Roman" w:cs="Times New Roman"/>
          <w:sz w:val="28"/>
          <w:szCs w:val="28"/>
        </w:rPr>
        <w:t>Фасхутдинов Ф.Ш.</w:t>
      </w:r>
    </w:p>
    <w:p w:rsidR="002D55C5" w:rsidRPr="00B54D78" w:rsidRDefault="002D55C5" w:rsidP="00FE7002">
      <w:pPr>
        <w:spacing w:after="153" w:line="256" w:lineRule="auto"/>
        <w:rPr>
          <w:rFonts w:ascii="Times New Roman" w:hAnsi="Times New Roman" w:cs="Times New Roman"/>
        </w:rPr>
      </w:pPr>
    </w:p>
    <w:p w:rsidR="002D55C5" w:rsidRPr="00B54D78" w:rsidRDefault="002D55C5" w:rsidP="00FE7002">
      <w:pPr>
        <w:spacing w:after="20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Default="002D55C5" w:rsidP="00FE7002">
      <w:pPr>
        <w:spacing w:after="1" w:line="256" w:lineRule="auto"/>
        <w:rPr>
          <w:rFonts w:ascii="Times New Roman" w:hAnsi="Times New Roman" w:cs="Times New Roman"/>
          <w:sz w:val="32"/>
        </w:rPr>
      </w:pPr>
    </w:p>
    <w:p w:rsidR="00FE7002" w:rsidRDefault="00FE7002" w:rsidP="00FE7002">
      <w:pPr>
        <w:spacing w:after="1" w:line="256" w:lineRule="auto"/>
        <w:rPr>
          <w:rFonts w:ascii="Times New Roman" w:hAnsi="Times New Roman" w:cs="Times New Roman"/>
          <w:sz w:val="32"/>
        </w:rPr>
      </w:pPr>
    </w:p>
    <w:p w:rsidR="00FE7002" w:rsidRPr="00B54D78" w:rsidRDefault="00FE7002" w:rsidP="00FE7002">
      <w:pPr>
        <w:spacing w:after="1" w:line="256" w:lineRule="auto"/>
        <w:rPr>
          <w:rFonts w:ascii="Times New Roman" w:hAnsi="Times New Roman" w:cs="Times New Roman"/>
        </w:rPr>
      </w:pPr>
    </w:p>
    <w:p w:rsidR="002D55C5" w:rsidRDefault="002D55C5" w:rsidP="002D55C5">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BE0DC3" w:rsidRPr="00B54D78" w:rsidRDefault="00BE0DC3" w:rsidP="00654B65">
      <w:pPr>
        <w:spacing w:line="240" w:lineRule="auto"/>
        <w:rPr>
          <w:rFonts w:ascii="Times New Roman" w:hAnsi="Times New Roman" w:cs="Times New Roman"/>
          <w:sz w:val="28"/>
          <w:szCs w:val="28"/>
        </w:rPr>
      </w:pPr>
    </w:p>
    <w:p w:rsidR="00365784" w:rsidRDefault="00365784" w:rsidP="00293F07">
      <w:pPr>
        <w:spacing w:after="0" w:line="360" w:lineRule="auto"/>
        <w:ind w:firstLine="709"/>
        <w:jc w:val="center"/>
        <w:rPr>
          <w:rFonts w:ascii="Times New Roman" w:hAnsi="Times New Roman" w:cs="Times New Roman"/>
          <w:sz w:val="28"/>
          <w:szCs w:val="28"/>
          <w:lang w:eastAsia="ru-RU"/>
        </w:rPr>
      </w:pPr>
      <w:r w:rsidRPr="00B54D78">
        <w:rPr>
          <w:rFonts w:ascii="Times New Roman" w:hAnsi="Times New Roman" w:cs="Times New Roman"/>
          <w:sz w:val="28"/>
          <w:szCs w:val="28"/>
          <w:lang w:eastAsia="ru-RU"/>
        </w:rPr>
        <w:lastRenderedPageBreak/>
        <w:t>Содержание.</w:t>
      </w:r>
    </w:p>
    <w:p w:rsidR="00293F07" w:rsidRPr="00B54D78" w:rsidRDefault="00293F07" w:rsidP="00293F07">
      <w:pPr>
        <w:spacing w:after="0" w:line="360" w:lineRule="auto"/>
        <w:ind w:firstLine="709"/>
        <w:jc w:val="center"/>
        <w:rPr>
          <w:rFonts w:ascii="Times New Roman" w:hAnsi="Times New Roman" w:cs="Times New Roman"/>
          <w:sz w:val="28"/>
          <w:szCs w:val="28"/>
          <w:lang w:eastAsia="ru-RU"/>
        </w:rPr>
      </w:pPr>
    </w:p>
    <w:p w:rsidR="00365784" w:rsidRPr="00B54D78" w:rsidRDefault="00280CFD"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1.</w:t>
      </w:r>
      <w:r w:rsidR="00365784" w:rsidRPr="00B54D78">
        <w:rPr>
          <w:rFonts w:ascii="Times New Roman" w:hAnsi="Times New Roman" w:cs="Times New Roman"/>
          <w:sz w:val="28"/>
          <w:szCs w:val="28"/>
        </w:rPr>
        <w:t>Анализ биологических образцов, анализ пищевых продуктов.</w:t>
      </w:r>
    </w:p>
    <w:p w:rsidR="00365784" w:rsidRPr="00B54D78" w:rsidRDefault="00365784"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color w:val="000000"/>
          <w:sz w:val="28"/>
          <w:szCs w:val="28"/>
        </w:rPr>
        <w:t>1.2</w:t>
      </w:r>
      <w:r w:rsidR="00687797" w:rsidRPr="00B54D78">
        <w:rPr>
          <w:rFonts w:ascii="Times New Roman" w:hAnsi="Times New Roman" w:cs="Times New Roman"/>
          <w:color w:val="000000"/>
          <w:sz w:val="28"/>
          <w:szCs w:val="28"/>
        </w:rPr>
        <w:t>Т</w:t>
      </w:r>
      <w:r w:rsidRPr="00B54D78">
        <w:rPr>
          <w:rFonts w:ascii="Times New Roman" w:hAnsi="Times New Roman" w:cs="Times New Roman"/>
          <w:color w:val="000000"/>
          <w:sz w:val="28"/>
          <w:szCs w:val="28"/>
        </w:rPr>
        <w:t>итриметрические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1.3</w:t>
      </w:r>
      <w:r w:rsidR="00687797" w:rsidRPr="00B54D78">
        <w:rPr>
          <w:color w:val="000000"/>
          <w:sz w:val="28"/>
          <w:szCs w:val="28"/>
        </w:rPr>
        <w:t>О</w:t>
      </w:r>
      <w:r w:rsidRPr="00B54D78">
        <w:rPr>
          <w:color w:val="000000"/>
          <w:sz w:val="28"/>
          <w:szCs w:val="28"/>
        </w:rPr>
        <w:t>птические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1.4 </w:t>
      </w:r>
      <w:r w:rsidR="00687797" w:rsidRPr="00B54D78">
        <w:rPr>
          <w:color w:val="000000"/>
          <w:sz w:val="28"/>
          <w:szCs w:val="28"/>
        </w:rPr>
        <w:t>Э</w:t>
      </w:r>
      <w:r w:rsidRPr="00B54D78">
        <w:rPr>
          <w:color w:val="000000"/>
          <w:sz w:val="28"/>
          <w:szCs w:val="28"/>
        </w:rPr>
        <w:t>лектрохимические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1.5 </w:t>
      </w:r>
      <w:r w:rsidR="00687797" w:rsidRPr="00B54D78">
        <w:rPr>
          <w:color w:val="000000"/>
          <w:sz w:val="28"/>
          <w:szCs w:val="28"/>
        </w:rPr>
        <w:t>Х</w:t>
      </w:r>
      <w:r w:rsidRPr="00B54D78">
        <w:rPr>
          <w:color w:val="000000"/>
          <w:sz w:val="28"/>
          <w:szCs w:val="28"/>
        </w:rPr>
        <w:t>роматографические методы анализа.</w:t>
      </w:r>
    </w:p>
    <w:p w:rsidR="00365784" w:rsidRPr="00B54D78" w:rsidRDefault="00C9198F"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2.Источники излучения, используемые в атомно-эмиссионной спектрометрии.</w:t>
      </w:r>
    </w:p>
    <w:p w:rsidR="00E236FE" w:rsidRPr="00B54D78" w:rsidRDefault="00687797"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 И</w:t>
      </w:r>
      <w:r w:rsidR="00E236FE" w:rsidRPr="00B54D78">
        <w:rPr>
          <w:rFonts w:ascii="Times New Roman" w:hAnsi="Times New Roman" w:cs="Times New Roman"/>
          <w:sz w:val="28"/>
          <w:szCs w:val="28"/>
        </w:rPr>
        <w:t>сточники излучения для анализа растворов.</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2.1.1 Пламена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2.1.2 Плазма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w:t>
      </w:r>
      <w:r w:rsidR="00687797" w:rsidRPr="00B54D78">
        <w:rPr>
          <w:rFonts w:ascii="Times New Roman" w:hAnsi="Times New Roman" w:cs="Times New Roman"/>
          <w:sz w:val="28"/>
          <w:szCs w:val="28"/>
        </w:rPr>
        <w:t xml:space="preserve"> И</w:t>
      </w:r>
      <w:r w:rsidRPr="00B54D78">
        <w:rPr>
          <w:rFonts w:ascii="Times New Roman" w:hAnsi="Times New Roman" w:cs="Times New Roman"/>
          <w:sz w:val="28"/>
          <w:szCs w:val="28"/>
        </w:rPr>
        <w:t>сточники излучения для прямого анализа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2.2.1 Дуга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2.2.2 Искра</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hAnsi="Times New Roman" w:cs="Times New Roman"/>
          <w:sz w:val="28"/>
          <w:szCs w:val="28"/>
        </w:rPr>
        <w:t>3. Биологические методы исследований.</w:t>
      </w:r>
    </w:p>
    <w:p w:rsidR="00280CFD"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3.1 Метод наблюдения</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3.2 Эксперимент</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3.3 Сравнительный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3.4 Исторический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3.5 Метод моделирования</w:t>
      </w:r>
    </w:p>
    <w:p w:rsidR="00365784" w:rsidRPr="00B54D78" w:rsidRDefault="00365784"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654B65" w:rsidRPr="00B54D78" w:rsidRDefault="00654B65" w:rsidP="00B54D78">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B54D78" w:rsidRPr="00B54D78" w:rsidRDefault="00B54D78" w:rsidP="00213941">
      <w:pPr>
        <w:spacing w:after="0" w:line="360" w:lineRule="auto"/>
        <w:jc w:val="both"/>
        <w:rPr>
          <w:rFonts w:ascii="Times New Roman" w:eastAsia="Times New Roman" w:hAnsi="Times New Roman" w:cs="Times New Roman"/>
          <w:sz w:val="28"/>
          <w:szCs w:val="28"/>
          <w:lang w:eastAsia="ru-RU"/>
        </w:rPr>
      </w:pPr>
    </w:p>
    <w:p w:rsidR="00BE0DC3" w:rsidRPr="00B54D78" w:rsidRDefault="00375029" w:rsidP="00E6359F">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1.2</w:t>
      </w:r>
      <w:r w:rsidR="00BE0DC3" w:rsidRPr="00B54D78">
        <w:rPr>
          <w:b/>
          <w:color w:val="000000"/>
          <w:sz w:val="28"/>
          <w:szCs w:val="28"/>
        </w:rPr>
        <w:t xml:space="preserve"> Титриметрические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Общая характеристика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Титриметрический метод анализа является одним из наиболее важных методов количественного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Титриметрия - это метод количественного анализа, основанный на точном измерении объема раствора реагента с точно известной концентрацией, который израсходован на реакцию с а</w:t>
      </w:r>
      <w:r w:rsidR="00673CC8" w:rsidRPr="00B54D78">
        <w:rPr>
          <w:color w:val="000000"/>
          <w:sz w:val="28"/>
          <w:szCs w:val="28"/>
        </w:rPr>
        <w:t>налитом</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Таким образом, аналитическим сигналом в титриметрии является объем раствора реагента V(R). Точность измерения объема (мл) должна составлять 1-2 знака после запятой, обычно 0,1 или 0,05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Основной операцией метода является титрование с помощью бюретки. Бюретка - это точный измерительный сосуд, позволяющий проводить определение объема раствора с точностью не менее 0,1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Титрование - это процесс добавления раствора реагента из бюретки к раствору аналита до тех пор, пока весь аналит не прореагирует. Момент окончания реакции фиксируют визуально по аналитическому эффекту (изменение, появление или исчезновение окраски; выпадение или растворение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iCs/>
          <w:color w:val="000000"/>
          <w:sz w:val="28"/>
          <w:szCs w:val="28"/>
        </w:rPr>
        <w:t>Преимуществами титриметрического метода анализа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быстрота проведения анализа (обычно несколько минут);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простота выполнения анализа </w:t>
      </w:r>
      <w:r w:rsidR="00042F3C" w:rsidRPr="00B54D78">
        <w:rPr>
          <w:color w:val="000000"/>
          <w:sz w:val="28"/>
          <w:szCs w:val="28"/>
        </w:rPr>
        <w:t>(всего одна операция) и оборудо</w:t>
      </w:r>
      <w:r w:rsidRPr="00B54D78">
        <w:rPr>
          <w:color w:val="000000"/>
          <w:sz w:val="28"/>
          <w:szCs w:val="28"/>
        </w:rPr>
        <w:t>вания (бюретка);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точность, равная 0,5</w:t>
      </w:r>
      <w:r w:rsidR="00042F3C" w:rsidRPr="00B54D78">
        <w:rPr>
          <w:color w:val="000000"/>
          <w:sz w:val="28"/>
          <w:szCs w:val="28"/>
        </w:rPr>
        <w:t>% (зависит от точности определе</w:t>
      </w:r>
      <w:r w:rsidRPr="00B54D78">
        <w:rPr>
          <w:color w:val="000000"/>
          <w:sz w:val="28"/>
          <w:szCs w:val="28"/>
        </w:rPr>
        <w:t>ния концентрации и точности измерения объема);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возможность использования</w:t>
      </w:r>
      <w:r w:rsidR="00042F3C" w:rsidRPr="00B54D78">
        <w:rPr>
          <w:color w:val="000000"/>
          <w:sz w:val="28"/>
          <w:szCs w:val="28"/>
        </w:rPr>
        <w:t xml:space="preserve"> реакций всех 4 типов, протекаю</w:t>
      </w:r>
      <w:r w:rsidRPr="00B54D78">
        <w:rPr>
          <w:color w:val="000000"/>
          <w:sz w:val="28"/>
          <w:szCs w:val="28"/>
        </w:rPr>
        <w:t xml:space="preserve">щих в растворах, в связи с чем метод </w:t>
      </w:r>
      <w:r w:rsidR="00042F3C" w:rsidRPr="00B54D78">
        <w:rPr>
          <w:color w:val="000000"/>
          <w:sz w:val="28"/>
          <w:szCs w:val="28"/>
        </w:rPr>
        <w:t>используется чаще гравиметри</w:t>
      </w:r>
      <w:r w:rsidRPr="00B54D78">
        <w:rPr>
          <w:color w:val="000000"/>
          <w:sz w:val="28"/>
          <w:szCs w:val="28"/>
        </w:rPr>
        <w:t>ческого;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низкая стоимость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универсальность: метод пригоден для анализа органических 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неорганических веществ, водных и неводных растворов.</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iCs/>
          <w:color w:val="000000"/>
          <w:sz w:val="28"/>
          <w:szCs w:val="28"/>
        </w:rPr>
        <w:lastRenderedPageBreak/>
        <w:t xml:space="preserve">Важнейший недостаток метода – </w:t>
      </w:r>
      <w:r w:rsidR="00BE0DC3" w:rsidRPr="00B54D78">
        <w:rPr>
          <w:color w:val="000000"/>
          <w:sz w:val="28"/>
          <w:szCs w:val="28"/>
        </w:rPr>
        <w:t>меньшая точность по сравнению с гравиметрией. Это обусловлено тем, что точность измерения объема с помощью бюретки ниже точности взвешивания на аналитических весах.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зависимости от типа используемых реакций титриметрические методы разделяют на четыре группы: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А)методы кислотно-основного титрования, основанные на использовании реакций нейтрализации;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Б)методы окислительно-восстановительного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В)методы осаждения;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Г)методы комплексообразования.</w:t>
      </w:r>
    </w:p>
    <w:p w:rsidR="00BE0DC3" w:rsidRPr="00B54D78" w:rsidRDefault="00673C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Кислотно-осно</w:t>
      </w:r>
      <w:r w:rsidR="00BE0DC3" w:rsidRPr="00B54D78">
        <w:rPr>
          <w:color w:val="000000"/>
          <w:sz w:val="28"/>
          <w:szCs w:val="28"/>
        </w:rPr>
        <w:t>вное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w:t>
      </w:r>
      <w:r w:rsidR="00E3520B" w:rsidRPr="00B54D78">
        <w:rPr>
          <w:color w:val="000000"/>
          <w:sz w:val="28"/>
          <w:szCs w:val="28"/>
        </w:rPr>
        <w:t>ользовании реакций кислотно-осно</w:t>
      </w:r>
      <w:r w:rsidRPr="00B54D78">
        <w:rPr>
          <w:color w:val="000000"/>
          <w:sz w:val="28"/>
          <w:szCs w:val="28"/>
        </w:rPr>
        <w:t xml:space="preserve">вного </w:t>
      </w:r>
      <w:r w:rsidR="00116512" w:rsidRPr="00B54D78">
        <w:rPr>
          <w:color w:val="000000"/>
          <w:sz w:val="28"/>
          <w:szCs w:val="28"/>
        </w:rPr>
        <w:t>взаимодействия</w:t>
      </w:r>
      <w:r w:rsidRPr="00B54D78">
        <w:rPr>
          <w:color w:val="000000"/>
          <w:sz w:val="28"/>
          <w:szCs w:val="28"/>
        </w:rPr>
        <w:t>; в качестве титрантов применяются растворы сильных кислот и сильных основ</w:t>
      </w:r>
      <w:r w:rsidR="007E44FD" w:rsidRPr="00B54D78">
        <w:rPr>
          <w:color w:val="000000"/>
          <w:sz w:val="28"/>
          <w:szCs w:val="28"/>
        </w:rPr>
        <w:t>а</w:t>
      </w:r>
      <w:r w:rsidRPr="00B54D78">
        <w:rPr>
          <w:color w:val="000000"/>
          <w:sz w:val="28"/>
          <w:szCs w:val="28"/>
        </w:rPr>
        <w:t>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качестве титрантов используют сильные кислоты и основания. Если титрантом является кислота, метод называют ацидиметрия, если основание - алкалиметрия.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 помощи кислотно-основного титрования можно провести анализы пищевых продуктов, которые позволят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-кислотность молочных продуктов, муки, хлебобулочных изделий, пива;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-высшие жирные кислоты в жирах и маслах;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-карбонильные соединения (альдегиды,кетоны);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Окислительно-восстановительное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окислительно-восстановительных реакций; в качестве титрантов применяются растворы окислителей и восстановителей;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Редоксиметрия</w:t>
      </w:r>
      <w:r w:rsidRPr="00B54D78">
        <w:rPr>
          <w:color w:val="000000"/>
          <w:sz w:val="28"/>
          <w:szCs w:val="28"/>
        </w:rPr>
        <w:t> - титриметрический метод титрования, основанный на окислительно-восстановительных реакциях.При анализе пищевых продуктов чаще всего применяется перманганатометрия и йодометрия.</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Перманганатометрия – </w:t>
      </w:r>
      <w:r w:rsidR="00BE0DC3" w:rsidRPr="00B54D78">
        <w:rPr>
          <w:color w:val="000000"/>
          <w:sz w:val="28"/>
          <w:szCs w:val="28"/>
        </w:rPr>
        <w:t>метод, основанный на обнаружении восстановителей путем титрования раствором KMnO</w:t>
      </w:r>
      <w:r w:rsidR="00E3520B" w:rsidRPr="00B54D78">
        <w:rPr>
          <w:color w:val="000000"/>
          <w:sz w:val="28"/>
          <w:szCs w:val="28"/>
          <w:vertAlign w:val="subscript"/>
        </w:rPr>
        <w:t>4.</w:t>
      </w:r>
      <w:r w:rsidR="00BE0DC3" w:rsidRPr="00B54D78">
        <w:rPr>
          <w:color w:val="000000"/>
          <w:sz w:val="28"/>
          <w:szCs w:val="28"/>
        </w:rPr>
        <w:t xml:space="preserve"> При действии </w:t>
      </w:r>
      <w:r w:rsidR="00BE0DC3" w:rsidRPr="00B54D78">
        <w:rPr>
          <w:color w:val="000000"/>
          <w:sz w:val="28"/>
          <w:szCs w:val="28"/>
        </w:rPr>
        <w:lastRenderedPageBreak/>
        <w:t>восстановителей перманганат-ион в кислотной среде переходит в бесцветный катион: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MnO</w:t>
      </w:r>
      <w:r w:rsidRPr="00B54D78">
        <w:rPr>
          <w:color w:val="000000"/>
          <w:sz w:val="28"/>
          <w:szCs w:val="28"/>
          <w:vertAlign w:val="subscript"/>
        </w:rPr>
        <w:t>4</w:t>
      </w:r>
      <w:r w:rsidRPr="00B54D78">
        <w:rPr>
          <w:color w:val="000000"/>
          <w:sz w:val="28"/>
          <w:szCs w:val="28"/>
          <w:vertAlign w:val="superscript"/>
        </w:rPr>
        <w:t> -</w:t>
      </w:r>
      <w:r w:rsidRPr="00B54D78">
        <w:rPr>
          <w:color w:val="000000"/>
          <w:sz w:val="28"/>
          <w:szCs w:val="28"/>
        </w:rPr>
        <w:t> + 8H+ + 5e</w:t>
      </w:r>
      <w:r w:rsidRPr="00B54D78">
        <w:rPr>
          <w:color w:val="000000"/>
          <w:sz w:val="28"/>
          <w:szCs w:val="28"/>
          <w:vertAlign w:val="superscript"/>
        </w:rPr>
        <w:t>-</w:t>
      </w:r>
      <w:r w:rsidRPr="00B54D78">
        <w:rPr>
          <w:color w:val="000000"/>
          <w:sz w:val="28"/>
          <w:szCs w:val="28"/>
        </w:rPr>
        <w:t> = Mn2+ + 4H2O</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позволяет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 в растительном материале;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растительном материале;</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u w:val="single"/>
        </w:rPr>
        <w:t xml:space="preserve">Йодометрия – </w:t>
      </w:r>
      <w:r w:rsidR="00BE0DC3" w:rsidRPr="00B54D78">
        <w:rPr>
          <w:color w:val="000000"/>
          <w:sz w:val="28"/>
          <w:szCs w:val="28"/>
        </w:rPr>
        <w:t>окислительно-восстановительный метод объемного анализа, в основе которого лежит измерение количества йода, которое расходуется на окисление восстановителя или выделяется во время взаимодействия окислителя с раствором йода. Основной реакцией метода является: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I</w:t>
      </w:r>
      <w:r w:rsidRPr="00B54D78">
        <w:rPr>
          <w:color w:val="000000"/>
          <w:sz w:val="28"/>
          <w:szCs w:val="28"/>
          <w:vertAlign w:val="subscript"/>
        </w:rPr>
        <w:t>2</w:t>
      </w:r>
      <w:r w:rsidRPr="00B54D78">
        <w:rPr>
          <w:color w:val="000000"/>
          <w:sz w:val="28"/>
          <w:szCs w:val="28"/>
        </w:rPr>
        <w:t> + 2e &gt; 2I</w:t>
      </w:r>
      <w:r w:rsidRPr="00B54D78">
        <w:rPr>
          <w:color w:val="000000"/>
          <w:sz w:val="28"/>
          <w:szCs w:val="28"/>
          <w:vertAlign w:val="superscript"/>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вид анализа позволяет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фруктовых соках;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лактозу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общее кол-во сахара в продуктах кондитерского производства; глюкозу в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комплексообразования; в качестве титрантов применяются растворы металлов-комплексообразователей или лигандов;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Комплексоны образуют с ионами металлов прочные комплексы состава 1:1 (комплексонаты), что исключает ступенчатое комплексообразование и упрощает анализ и сопутствующие ему расчеты. Метод комплексонометрического титрования обладает рядом преимуществ: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высокой чувствительностью (до 10</w:t>
      </w:r>
      <w:r w:rsidRPr="00B54D78">
        <w:rPr>
          <w:color w:val="000000"/>
          <w:sz w:val="28"/>
          <w:szCs w:val="28"/>
          <w:vertAlign w:val="superscript"/>
        </w:rPr>
        <w:t>-3 </w:t>
      </w:r>
      <w:r w:rsidRPr="00B54D78">
        <w:rPr>
          <w:color w:val="000000"/>
          <w:sz w:val="28"/>
          <w:szCs w:val="28"/>
        </w:rPr>
        <w:t>моль/л) и точностью (погрешность 0,1-0,3%),</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 и прост в исполнении,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имеет достаточно высокую избирательность (селективность), что обеспечило его широкое применение в практике химического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кальция и магния в молоке и мясе;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кальций в сахарных растворах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осаждения; в качестве титрантов применяются растворы, содержащие катионы или анионы-осадители.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того, чтобы использовать реакцию осаждения в титриметрическом анализе, необходимо соблюдение следующих условий: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осадок должен быть практически нерастворимым, т. е. растворимость осадка не должна превышать 10-5 моль/л;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выпадение осадка должно происходить достаточно быстро;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результаты титрования не должны</w:t>
      </w:r>
      <w:r w:rsidR="00E3520B" w:rsidRPr="00B54D78">
        <w:rPr>
          <w:color w:val="000000"/>
          <w:sz w:val="28"/>
          <w:szCs w:val="28"/>
        </w:rPr>
        <w:t xml:space="preserve"> искажаться явлениями адсорбции;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должна иметься возможность фиксирования точки эквивалентности при титровании.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Эти требования значительно ограничивают круг реакций осаждения, используемых в титриметрическом анализе.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Наиболее широкое применение нашли следующие виды осадительного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аргентометрическое: титрант - раствор AgNO</w:t>
      </w:r>
      <w:r w:rsidRPr="00B54D78">
        <w:rPr>
          <w:color w:val="000000"/>
          <w:sz w:val="28"/>
          <w:szCs w:val="28"/>
          <w:vertAlign w:val="subscript"/>
        </w:rPr>
        <w:t>3</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тиоцианометрическое: титрант - раствор NH4SCN;</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меркурометрическое: титрант - раствор Hg</w:t>
      </w:r>
      <w:r w:rsidRPr="00B54D78">
        <w:rPr>
          <w:color w:val="000000"/>
          <w:sz w:val="28"/>
          <w:szCs w:val="28"/>
          <w:vertAlign w:val="subscript"/>
        </w:rPr>
        <w:t>2</w:t>
      </w:r>
      <w:r w:rsidRPr="00B54D78">
        <w:rPr>
          <w:color w:val="000000"/>
          <w:sz w:val="28"/>
          <w:szCs w:val="28"/>
        </w:rPr>
        <w:t>(NO</w:t>
      </w:r>
      <w:r w:rsidRPr="00B54D78">
        <w:rPr>
          <w:color w:val="000000"/>
          <w:sz w:val="28"/>
          <w:szCs w:val="28"/>
          <w:vertAlign w:val="subscript"/>
        </w:rPr>
        <w:t>3</w:t>
      </w:r>
      <w:r w:rsidRPr="00B54D78">
        <w:rPr>
          <w:color w:val="000000"/>
          <w:sz w:val="28"/>
          <w:szCs w:val="28"/>
        </w:rPr>
        <w:t>)</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сульфатометрическое: титрант - раствор BaCl</w:t>
      </w:r>
      <w:r w:rsidRPr="00B54D78">
        <w:rPr>
          <w:color w:val="000000"/>
          <w:sz w:val="28"/>
          <w:szCs w:val="28"/>
          <w:vertAlign w:val="subscript"/>
        </w:rPr>
        <w:t>2</w:t>
      </w:r>
      <w:r w:rsidRPr="00B54D78">
        <w:rPr>
          <w:color w:val="000000"/>
          <w:sz w:val="28"/>
          <w:szCs w:val="28"/>
        </w:rPr>
        <w:t> или раствор H</w:t>
      </w:r>
      <w:r w:rsidRPr="00B54D78">
        <w:rPr>
          <w:color w:val="000000"/>
          <w:sz w:val="28"/>
          <w:szCs w:val="28"/>
          <w:vertAlign w:val="subscript"/>
        </w:rPr>
        <w:t>2</w:t>
      </w:r>
      <w:r w:rsidRPr="00B54D78">
        <w:rPr>
          <w:color w:val="000000"/>
          <w:sz w:val="28"/>
          <w:szCs w:val="28"/>
        </w:rPr>
        <w:t>SO</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осадительном титровании применяют три типа индикаторов - осадительные, металлохромные (комплексообразующие) и адсорбционные.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Осадительные индикаторы</w:t>
      </w:r>
      <w:r w:rsidRPr="00B54D78">
        <w:rPr>
          <w:color w:val="000000"/>
          <w:sz w:val="28"/>
          <w:szCs w:val="28"/>
        </w:rPr>
        <w:t> образуют с титрантом цветные осадки, при появлении которых заканчивают титрование. При этом важно, чтобы были выполнены два условия: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1)осадок титранта В с индикатором Ind должен быть более растворимым, чем осадок титранта с определяемым веществом А, т. е. S(BInd) &gt; S(BA);</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2)осадок с индикатором должен образовываться в пределах скачка титрования; если не выполнено первое условие, то титрант образует цветной осадок с индикатором в начале процесса титрования, и такой титрант непригоден.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Металлохромные индикаторы дают с титрантом цветной комплекс, образующийся в точке эквивалентности. При появлении цвета титрование заканчивают. Устойчивость этого комплекса должна быть меньше, чем устойчивость осадка, получающегося при осадительном титровании, т. к. в противном случае комплекс будет образовываться раньше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Адсорбционные индикаторы в растворах диссоциируют, образуя легко поляризующиеся окрашенные ионы, которые адсорбируются осадками, образующимися при титровании. Адсорбция окрашенного индикатора поверхностью осадка приводит к изменению его окраски.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основном этот вид титрометрии направлен на определение хлоридов различными способами.</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1.3</w:t>
      </w:r>
      <w:r w:rsidR="00BE0DC3" w:rsidRPr="00B54D78">
        <w:rPr>
          <w:b/>
          <w:color w:val="000000"/>
          <w:sz w:val="28"/>
          <w:szCs w:val="28"/>
        </w:rPr>
        <w:t xml:space="preserve"> Оптические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Оптические методы основаны на идентификации спектров веществ, а также на измерении интенсивности поглощаемого, излучаемого, отраженного или рассеянного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 основаны на измерении интенсивности светового потока, прошедшего через вещество или его раствор. Различают следующие фотометрические методы: спектрофотометрию, фотоколориметрию колориметрию.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Каждое вещество поглощает излучение с определенными (характерные только для него) длинами волн, т.е. длина волны поглощаемого излучения индивидуальна для каждого вещества, и на этом основан качественный анализ по светопоглощению.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Фотометрические методы анализа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железо (III) в питьевой воде и белом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нитритный и белковый азот в мясных продуктах;</w:t>
      </w:r>
    </w:p>
    <w:p w:rsidR="00BE0DC3" w:rsidRPr="00B54D78" w:rsidRDefault="00921312"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фосфор в молоке и зе</w:t>
      </w:r>
      <w:r w:rsidR="00BE0DC3" w:rsidRPr="00B54D78">
        <w:rPr>
          <w:color w:val="000000"/>
          <w:sz w:val="28"/>
          <w:szCs w:val="28"/>
        </w:rPr>
        <w:t>рне;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белок в молоке, мясных продуктах,муке;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цветность пива и белого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основан на преломлении луча света при прохождении луча через границу раздела прозрачных однородных сред. При падении луча света на границу раздела двух сред происходит частичное отражение света от поверхности раздела и частичное распространение света в другой среде. Найдя по закону преломления Снеллиуса (n=sinб/sinв) показатель преломления, который является индивидуальной константой для каждого вещества, можно по уравнению Лоренца найти молярную рефракцию, что в последующем позволяет определить компоненты вещества.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 дает возможность проводить анализ на определение: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жира в сливочном масле и продуктах кондитерского производства;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сахарозы в прозрачных сиропах и сладких творожных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лактозы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сухих веществ в кондитерских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этанола в пиве.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Поляриметрический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Поляриметрические методы - оптический </w:t>
      </w:r>
      <w:r w:rsidR="008667C8" w:rsidRPr="00B54D78">
        <w:rPr>
          <w:color w:val="000000"/>
          <w:sz w:val="28"/>
          <w:szCs w:val="28"/>
        </w:rPr>
        <w:t>не спектральный</w:t>
      </w:r>
      <w:r w:rsidRPr="00B54D78">
        <w:rPr>
          <w:color w:val="000000"/>
          <w:sz w:val="28"/>
          <w:szCs w:val="28"/>
        </w:rPr>
        <w:t xml:space="preserve"> метод анализа, основанный на вращении </w:t>
      </w:r>
      <w:r w:rsidR="008667C8" w:rsidRPr="00B54D78">
        <w:rPr>
          <w:color w:val="000000"/>
          <w:sz w:val="28"/>
          <w:szCs w:val="28"/>
        </w:rPr>
        <w:t>плоско поляризованного</w:t>
      </w:r>
      <w:r w:rsidRPr="00B54D78">
        <w:rPr>
          <w:color w:val="000000"/>
          <w:sz w:val="28"/>
          <w:szCs w:val="28"/>
        </w:rPr>
        <w:t xml:space="preserve"> монохроматического луча света оптически активными веществами.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основан на нахождении угла вращения плоскости поляризации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пищевых продуктов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сиропах и шоколаде;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сорбита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крахмала в зерне, картофеле и 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определение лактозы </w:t>
      </w:r>
      <w:r w:rsidR="00116512" w:rsidRPr="00B54D78">
        <w:rPr>
          <w:color w:val="000000"/>
          <w:sz w:val="28"/>
          <w:szCs w:val="28"/>
        </w:rPr>
        <w:t>в молочных продуктах</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метод-вариант эмиссионного спектрального анализа, основанный на изменении интенсивности светового излучения определенной длины волны, испускаемого атомами элементов в результате возбуждения в пламени горелки.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 анализа способствует определению в образце: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натрия, калия и кальция в соках и питьевой воде;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сыре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натрия в молоке</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1.4</w:t>
      </w:r>
      <w:r w:rsidR="00BE0DC3" w:rsidRPr="00B54D78">
        <w:rPr>
          <w:b/>
          <w:color w:val="000000"/>
          <w:sz w:val="28"/>
          <w:szCs w:val="28"/>
        </w:rPr>
        <w:t>Электрохимические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Электрохимические методы анализа основаны на изучении и использовании процессов, протекающих на поверхности электрода или в приэлектродном пространстве. Любой электрический параметр (потенциал, сила тока, сопротивление и др.), функционально связанный с концентрацией анализируемого раствора и поддающийся правильному измерению, может служить аналитическим сигналом.</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Различают прямые и косвенные электрохимические методы. В прямых методах используют зависимость силы тока (потенциала и т.д.) от концентрации определяемого компонента. В косвенных методах силу тока (потенциал и т. д.) измеряют с целью нахождения </w:t>
      </w:r>
      <w:r w:rsidR="00921312" w:rsidRPr="00B54D78">
        <w:rPr>
          <w:color w:val="000000"/>
          <w:sz w:val="28"/>
          <w:szCs w:val="28"/>
        </w:rPr>
        <w:t>концентрации</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Применение в анализе пищевых продуктов нашли потенциометрия, кондуктометрия и 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Потенциометрический метод основан на измерении электродвижущих сил обратимых гальванических элементов и применяется для определения </w:t>
      </w:r>
      <w:r w:rsidRPr="00B54D78">
        <w:rPr>
          <w:color w:val="000000"/>
          <w:sz w:val="28"/>
          <w:szCs w:val="28"/>
        </w:rPr>
        <w:lastRenderedPageBreak/>
        <w:t>концентрации ионов в растворе. В Данном методе активно используется уравнение Нернста: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Е = Е° + R*T/(n*F) ln (а</w:t>
      </w:r>
      <w:r w:rsidRPr="00B54D78">
        <w:rPr>
          <w:color w:val="000000"/>
          <w:sz w:val="28"/>
          <w:szCs w:val="28"/>
          <w:vertAlign w:val="subscript"/>
        </w:rPr>
        <w:t>окис</w:t>
      </w:r>
      <w:r w:rsidRPr="00B54D78">
        <w:rPr>
          <w:color w:val="000000"/>
          <w:sz w:val="28"/>
          <w:szCs w:val="28"/>
        </w:rPr>
        <w:t>/а</w:t>
      </w:r>
      <w:r w:rsidRPr="00B54D78">
        <w:rPr>
          <w:color w:val="000000"/>
          <w:sz w:val="28"/>
          <w:szCs w:val="28"/>
          <w:vertAlign w:val="subscript"/>
        </w:rPr>
        <w:t>восст</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Где Е° - стандартный потенциал редокс</w:t>
      </w:r>
      <w:r w:rsidR="00921312" w:rsidRPr="00B54D78">
        <w:rPr>
          <w:color w:val="000000"/>
          <w:sz w:val="28"/>
          <w:szCs w:val="28"/>
        </w:rPr>
        <w:t>-</w:t>
      </w:r>
      <w:r w:rsidRPr="00B54D78">
        <w:rPr>
          <w:color w:val="000000"/>
          <w:sz w:val="28"/>
          <w:szCs w:val="28"/>
        </w:rPr>
        <w:t>системы; R - универсальная газовая постоянная; Т - абсолютная температура; F- постоянная Фарадея; n - число электронов, принимающих участие в электродной реакции; а</w:t>
      </w:r>
      <w:r w:rsidRPr="00B54D78">
        <w:rPr>
          <w:color w:val="000000"/>
          <w:sz w:val="28"/>
          <w:szCs w:val="28"/>
          <w:vertAlign w:val="subscript"/>
        </w:rPr>
        <w:t>окис</w:t>
      </w:r>
      <w:r w:rsidRPr="00B54D78">
        <w:rPr>
          <w:color w:val="000000"/>
          <w:sz w:val="28"/>
          <w:szCs w:val="28"/>
        </w:rPr>
        <w:t>, а</w:t>
      </w:r>
      <w:r w:rsidRPr="00B54D78">
        <w:rPr>
          <w:color w:val="000000"/>
          <w:sz w:val="28"/>
          <w:szCs w:val="28"/>
          <w:vertAlign w:val="subscript"/>
        </w:rPr>
        <w:t>восст</w:t>
      </w:r>
      <w:r w:rsidRPr="00B54D78">
        <w:rPr>
          <w:color w:val="000000"/>
          <w:sz w:val="28"/>
          <w:szCs w:val="28"/>
        </w:rPr>
        <w:t> - активности соответственно окисленной и восстановленной форм редокс-системы.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Основными достоинствами потенциометрического метода являются его высокая точность, высокая чувствительность и возможность проводить титрования в более разбавленных растворах, чем это позволяют визуальные индикаторные методы. Необходимо отметить также возможности определения этим методом нескольких веществ в одном растворе без предварительного разделения и титрования в мутных и окрашенных средах.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дает возможность проводить анализ пищевых продуктов 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нитритов и нитратов в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кислотности молочных продуктов, пива, ячменя и других зерновых культур;</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измерение рН сиропов;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калия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крахмала в колбасных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основан на изменении электрической проводимости растворов в зависимости от концентрации присутствующих заряженных частиц.</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Объекты такого анализа - растворы электролитов.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достоинства кондуктометрии: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чувствительность (ниж. граница определяемых концентраций ~10</w:t>
      </w:r>
      <w:r w:rsidRPr="00B54D78">
        <w:rPr>
          <w:color w:val="000000"/>
          <w:sz w:val="28"/>
          <w:szCs w:val="28"/>
          <w:vertAlign w:val="superscript"/>
        </w:rPr>
        <w:t>-4</w:t>
      </w:r>
      <w:r w:rsidRPr="00B54D78">
        <w:rPr>
          <w:color w:val="000000"/>
          <w:sz w:val="28"/>
          <w:szCs w:val="28"/>
        </w:rPr>
        <w:t>-10</w:t>
      </w:r>
      <w:r w:rsidRPr="00B54D78">
        <w:rPr>
          <w:color w:val="000000"/>
          <w:sz w:val="28"/>
          <w:szCs w:val="28"/>
          <w:vertAlign w:val="superscript"/>
        </w:rPr>
        <w:t>-5</w:t>
      </w:r>
      <w:r w:rsidRPr="00B54D78">
        <w:rPr>
          <w:color w:val="000000"/>
          <w:sz w:val="28"/>
          <w:szCs w:val="28"/>
        </w:rPr>
        <w:t> М</w:t>
      </w:r>
      <w:r w:rsidR="008667C8" w:rsidRPr="00B54D78">
        <w:rPr>
          <w:color w:val="000000"/>
          <w:sz w:val="28"/>
          <w:szCs w:val="28"/>
        </w:rPr>
        <w:t>), достаточно</w:t>
      </w:r>
      <w:r w:rsidRPr="00B54D78">
        <w:rPr>
          <w:color w:val="000000"/>
          <w:sz w:val="28"/>
          <w:szCs w:val="28"/>
        </w:rPr>
        <w:t xml:space="preserve"> высокая точность (относительная погрешность </w:t>
      </w:r>
      <w:r w:rsidRPr="00B54D78">
        <w:rPr>
          <w:color w:val="000000"/>
          <w:sz w:val="28"/>
          <w:szCs w:val="28"/>
        </w:rPr>
        <w:lastRenderedPageBreak/>
        <w:t>определения 0,1-2%), простота методик, доступность аппаратуры, возможность исследования окрашенных и мутных р-ров, а также автоматизации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сульфаты в растворе,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лимонной кислоты в плодово-ягодном сырье;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золу в сахаре и мелассе.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Амперометрический метод анализа(Вольтамперометрия)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Вольтамперометрия - группа методов, основанных на процессах электрохимического окисления или восстановления определяемого вещества, протекающих на микроэлектроде и обуславливающих возникновении диффузного тока. Методы основаны на изучении вольтамперных кривых, отражающих зависимость силы тока от приложенного напряжения. Вольтамперограммы позволяют одновременно получить информацию о качественном и количественном составе анализируемого раствора, а также о характере электродного процесса.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проведения вольтамперного анализа к системе электродов прикладывают напряжение от внешнего источника. Изменяя напряжение, изучают зависимость силу диффузионного тока от приложенной разности потенциалов, которая описывается вольтамперограммой.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График имеет форму волны и состоит из 3 участков. Участок I - от начала регистрации аналитического сигнала до начала электрохимической реакции, через ячейку проходит ток. Участок II - резкое увеличение тока за счет электрохимической реакции. Участок III - диффузионный ток, достигнув предельного значения, остается практически постоянным, электрохимическая реакция завершена.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Данным методом можно провести следующие анализы пищевых продуктов, которые </w:t>
      </w:r>
      <w:r w:rsidR="008667C8" w:rsidRPr="00B54D78">
        <w:rPr>
          <w:color w:val="000000"/>
          <w:sz w:val="28"/>
          <w:szCs w:val="28"/>
        </w:rPr>
        <w:t>определят: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амилозу в крахмале;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тяжелые металлы в молочных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напитках и соках.</w:t>
      </w:r>
    </w:p>
    <w:p w:rsidR="00BE0DC3" w:rsidRPr="00B54D78" w:rsidRDefault="00375029" w:rsidP="00B54D78">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1.5</w:t>
      </w:r>
      <w:r w:rsidR="00BE0DC3" w:rsidRPr="00B54D78">
        <w:rPr>
          <w:b/>
          <w:color w:val="000000"/>
          <w:sz w:val="28"/>
          <w:szCs w:val="28"/>
        </w:rPr>
        <w:t xml:space="preserve"> Хроматометрические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Хроматография -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 Разделение сложных смесей хроматографическим способом основано на различной сорбируемости компонентов смеси. В процессе хроматографирования так называемая подвижная фаза (элюент), содержащая анализируемую пробу, перемещается через неподвижную фазу. Обычно неподвижная фаза представляет собой вещество с развитой поверхностью, а подвижная - поток газа или жидкости, фильтрующейся через слой сорбента. При этом происходит многократное повторение актов сорбции - десорбции, что является характерной особенностью хроматографического процесса и обуславливает эффективность хроматографического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преимущества хроматографических методов: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разделения близких по свойствам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эффективность </w:t>
      </w:r>
      <w:r w:rsidR="007E44FD" w:rsidRPr="00B54D78">
        <w:rPr>
          <w:color w:val="000000"/>
          <w:sz w:val="28"/>
          <w:szCs w:val="28"/>
        </w:rPr>
        <w:t>разделения, экспрессность</w:t>
      </w:r>
      <w:r w:rsidRPr="00B54D78">
        <w:rPr>
          <w:color w:val="000000"/>
          <w:sz w:val="28"/>
          <w:szCs w:val="28"/>
        </w:rPr>
        <w:t>,</w:t>
      </w:r>
      <w:r w:rsidR="008667C8" w:rsidRPr="00B54D78">
        <w:rPr>
          <w:color w:val="000000"/>
          <w:sz w:val="28"/>
          <w:szCs w:val="28"/>
        </w:rPr>
        <w:t xml:space="preserve"> воспроизводи</w:t>
      </w:r>
      <w:r w:rsidRPr="00B54D78">
        <w:rPr>
          <w:color w:val="000000"/>
          <w:sz w:val="28"/>
          <w:szCs w:val="28"/>
        </w:rPr>
        <w:t>мость,универсальность,</w:t>
      </w:r>
      <w:r w:rsidR="008667C8" w:rsidRPr="00B54D78">
        <w:rPr>
          <w:color w:val="000000"/>
          <w:sz w:val="28"/>
          <w:szCs w:val="28"/>
        </w:rPr>
        <w:t xml:space="preserve"> возможность</w:t>
      </w:r>
      <w:r w:rsidRPr="00B54D78">
        <w:rPr>
          <w:color w:val="000000"/>
          <w:sz w:val="28"/>
          <w:szCs w:val="28"/>
        </w:rPr>
        <w:t xml:space="preserve"> автоматизации;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идентификации соединений и изучения их физико-химических свойств, а также сочетание с другими физико-химическими методами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широкий предел определяемых концентрация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Классификация хроматографических методов осуществляется по различным параметрам: агрегатному состоянию фаз и анализируемых веществ; механизму разделения; способу и целям проведения процесса и т.д.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 - метод разделения летучих, термостабильных соединений. Этим требованиям отвечает около 5% известных органических соединений, но именно эти соединения составляют 70-80 % соединений, которые использует человек в сфере производства и быта.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Виды газовой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 газо-адсорбционная;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 газо-жидкостная;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3) капиллярная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4) реакционная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5) хромато-масс-спектрометрия.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Достоинствами газовой хроматографии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сравнительная простота аппаратурного оформления;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весьма широкие границы применимости (можно определять соединения, для которых достигается давление насыщенного пара 0,001-1 ммрт.ст.);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определения с высокой точностью малых количеств газов органических соединений;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быстрота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позволяет: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определять эфиры в спиртах;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проводить анализ смеси спиртов;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идентифицировать летучие вещества в алкогольсодержащих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Ионная хроматография - метод разделения и анализа веществ, основанный на эквивалентном обмене ионов анализируемой смеси и ионообменника (ионита). Происходит обмен ионами между фазами гетерогенной 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определять большое число неорганических и органических ионов, а также одновременно определять катионы и анионы;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высокая чувствительность определения (до 1 нг/мл без предварительного концентрирования;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w:t>
      </w:r>
      <w:r w:rsidR="008667C8" w:rsidRPr="00B54D78">
        <w:rPr>
          <w:color w:val="000000"/>
          <w:sz w:val="28"/>
          <w:szCs w:val="28"/>
        </w:rPr>
        <w:t>селективность</w:t>
      </w:r>
      <w:r w:rsidRPr="00B54D78">
        <w:rPr>
          <w:color w:val="000000"/>
          <w:sz w:val="28"/>
          <w:szCs w:val="28"/>
        </w:rPr>
        <w:t xml:space="preserve"> и экспрессность;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малый объем анализируемой пробы (не более 2 мл образца);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Недостатки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сложность синтеза ионообменников, что значительно затрудняет развитие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невысокую эффективность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необходимость высокой коррозионной стойкости хроматографической системы, особенно при определении катионов.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 применяется для определения :</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кислот и красителей в продуктах сахарного производства;</w:t>
      </w:r>
    </w:p>
    <w:p w:rsidR="00375029"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сливочном масле и молочных продуктах.</w:t>
      </w: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 Источники излучения, используемые в атомно-эмиссионной спектрометрии.</w:t>
      </w:r>
    </w:p>
    <w:p w:rsidR="008667C8"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2.1 Источники излучения для анализа растворов.</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w:t>
      </w:r>
      <w:r w:rsidR="00BE0DC3" w:rsidRPr="00B54D78">
        <w:rPr>
          <w:rFonts w:ascii="Times New Roman" w:eastAsia="Times New Roman" w:hAnsi="Times New Roman" w:cs="Times New Roman"/>
          <w:b/>
          <w:color w:val="333333"/>
          <w:sz w:val="28"/>
          <w:szCs w:val="28"/>
          <w:lang w:eastAsia="ru-RU"/>
        </w:rPr>
        <w:t>.1. Пламена.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Пламена являются старейшим источником излучения в атомно-эмиссионной спектрометрии. Пламя — это экзотермическая реакция между двумя (или более) эле</w:t>
      </w:r>
      <w:r w:rsidRPr="00B54D78">
        <w:rPr>
          <w:rFonts w:ascii="Times New Roman" w:eastAsia="Times New Roman" w:hAnsi="Times New Roman" w:cs="Times New Roman"/>
          <w:color w:val="333333"/>
          <w:sz w:val="28"/>
          <w:szCs w:val="28"/>
          <w:lang w:eastAsia="ru-RU"/>
        </w:rPr>
        <w:softHyphen/>
        <w:t>ментами или соединениями в газообразной форме, одно из которых является горючим (ацетилен, пропан), другое —окислителем (воздух, кислород, оксид азота (I) N</w:t>
      </w:r>
      <w:r w:rsidRPr="00B54D78">
        <w:rPr>
          <w:rFonts w:ascii="Times New Roman" w:eastAsia="Times New Roman" w:hAnsi="Times New Roman" w:cs="Times New Roman"/>
          <w:color w:val="333333"/>
          <w:sz w:val="28"/>
          <w:szCs w:val="28"/>
          <w:vertAlign w:val="subscript"/>
          <w:lang w:eastAsia="ru-RU"/>
        </w:rPr>
        <w:t>2</w:t>
      </w:r>
      <w:r w:rsidRPr="00B54D78">
        <w:rPr>
          <w:rFonts w:ascii="Times New Roman" w:eastAsia="Times New Roman" w:hAnsi="Times New Roman" w:cs="Times New Roman"/>
          <w:color w:val="333333"/>
          <w:sz w:val="28"/>
          <w:szCs w:val="28"/>
          <w:lang w:eastAsia="ru-RU"/>
        </w:rPr>
        <w:t>O). Энергия выделяется в форме теплоты сгорания горю</w:t>
      </w:r>
      <w:r w:rsidRPr="00B54D78">
        <w:rPr>
          <w:rFonts w:ascii="Times New Roman" w:eastAsia="Times New Roman" w:hAnsi="Times New Roman" w:cs="Times New Roman"/>
          <w:color w:val="333333"/>
          <w:sz w:val="28"/>
          <w:szCs w:val="28"/>
          <w:lang w:eastAsia="ru-RU"/>
        </w:rPr>
        <w:softHyphen/>
        <w:t>чего. Пламена обычно горят при атмосферном давлении.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создания аналитических пламен может быть использован ряд газовых смесей. Наиболее часто используют пламена пропан-воздух, ацетилен-воздух и ацетилен-кислород, которые обеспечивают температуры 2200, 2500 и 3300 К соответственно. Увеличение температуры пламени ацетилен-кислород по срав</w:t>
      </w:r>
      <w:r w:rsidRPr="00B54D78">
        <w:rPr>
          <w:rFonts w:ascii="Times New Roman" w:eastAsia="Times New Roman" w:hAnsi="Times New Roman" w:cs="Times New Roman"/>
          <w:color w:val="333333"/>
          <w:sz w:val="28"/>
          <w:szCs w:val="28"/>
          <w:lang w:eastAsia="ru-RU"/>
        </w:rPr>
        <w:softHyphen/>
        <w:t>нению с пламенем ацетилен -воздух достигается благодаря отсутствию азота, поглощающего энергию. Могут быть использованы как стехиометрические, так и обогащенные, т. е. пламена с избытком горючего, чтобы уменьшить обра</w:t>
      </w:r>
      <w:r w:rsidRPr="00B54D78">
        <w:rPr>
          <w:rFonts w:ascii="Times New Roman" w:eastAsia="Times New Roman" w:hAnsi="Times New Roman" w:cs="Times New Roman"/>
          <w:color w:val="333333"/>
          <w:sz w:val="28"/>
          <w:szCs w:val="28"/>
          <w:lang w:eastAsia="ru-RU"/>
        </w:rPr>
        <w:softHyphen/>
        <w:t xml:space="preserve">зование оксидов определяемого элемента. Интересной особенностью пламени является то, что процесс этот самоподдерживающийся, </w:t>
      </w:r>
      <w:r w:rsidR="00C9198F" w:rsidRPr="00B54D78">
        <w:rPr>
          <w:rFonts w:ascii="Times New Roman" w:eastAsia="Times New Roman" w:hAnsi="Times New Roman" w:cs="Times New Roman"/>
          <w:color w:val="333333"/>
          <w:sz w:val="28"/>
          <w:szCs w:val="28"/>
          <w:lang w:eastAsia="ru-RU"/>
        </w:rPr>
        <w:t>до тех пор, пока</w:t>
      </w:r>
      <w:r w:rsidRPr="00B54D78">
        <w:rPr>
          <w:rFonts w:ascii="Times New Roman" w:eastAsia="Times New Roman" w:hAnsi="Times New Roman" w:cs="Times New Roman"/>
          <w:color w:val="333333"/>
          <w:sz w:val="28"/>
          <w:szCs w:val="28"/>
          <w:lang w:eastAsia="ru-RU"/>
        </w:rPr>
        <w:t xml:space="preserve"> посту</w:t>
      </w:r>
      <w:r w:rsidRPr="00B54D78">
        <w:rPr>
          <w:rFonts w:ascii="Times New Roman" w:eastAsia="Times New Roman" w:hAnsi="Times New Roman" w:cs="Times New Roman"/>
          <w:color w:val="333333"/>
          <w:sz w:val="28"/>
          <w:szCs w:val="28"/>
          <w:lang w:eastAsia="ru-RU"/>
        </w:rPr>
        <w:softHyphen/>
        <w:t>пают горючее и окислитель. Другими словами, нет необходимости в подведе</w:t>
      </w:r>
      <w:r w:rsidRPr="00B54D78">
        <w:rPr>
          <w:rFonts w:ascii="Times New Roman" w:eastAsia="Times New Roman" w:hAnsi="Times New Roman" w:cs="Times New Roman"/>
          <w:color w:val="333333"/>
          <w:sz w:val="28"/>
          <w:szCs w:val="28"/>
          <w:lang w:eastAsia="ru-RU"/>
        </w:rPr>
        <w:softHyphen/>
        <w:t xml:space="preserve">нии внешней энергии. Проба в жидком виде может быть введена в пламя, где </w:t>
      </w:r>
      <w:r w:rsidRPr="00B54D78">
        <w:rPr>
          <w:rFonts w:ascii="Times New Roman" w:eastAsia="Times New Roman" w:hAnsi="Times New Roman" w:cs="Times New Roman"/>
          <w:color w:val="333333"/>
          <w:sz w:val="28"/>
          <w:szCs w:val="28"/>
          <w:lang w:eastAsia="ru-RU"/>
        </w:rPr>
        <w:lastRenderedPageBreak/>
        <w:t>она десольватируется, испаряется, диссоциирует и затем атомизируется, прежде чем будет возбуждена.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Пламя получают с помощью горелки, к которой подведены два газа и анализируемая проба. В горелке прямого ввода (или горелке полного расхо</w:t>
      </w:r>
      <w:r w:rsidRPr="00B54D78">
        <w:rPr>
          <w:rFonts w:ascii="Times New Roman" w:eastAsia="Times New Roman" w:hAnsi="Times New Roman" w:cs="Times New Roman"/>
          <w:color w:val="333333"/>
          <w:sz w:val="28"/>
          <w:szCs w:val="28"/>
          <w:lang w:eastAsia="ru-RU"/>
        </w:rPr>
        <w:softHyphen/>
        <w:t>да) пробу в форме раствора распыляют через капилляр и вводят непосред</w:t>
      </w:r>
      <w:r w:rsidRPr="00B54D78">
        <w:rPr>
          <w:rFonts w:ascii="Times New Roman" w:eastAsia="Times New Roman" w:hAnsi="Times New Roman" w:cs="Times New Roman"/>
          <w:color w:val="333333"/>
          <w:sz w:val="28"/>
          <w:szCs w:val="28"/>
          <w:lang w:eastAsia="ru-RU"/>
        </w:rPr>
        <w:softHyphen/>
        <w:t>ственно в пламя с помощью распыляющего газа, как, правило, окислителя. Горючее смешивается с окислителем и пробой у выходного отверстия горелки (рис. 2.4). Такое пламя обычно турбулентно. Поскольку горючее и окисли</w:t>
      </w:r>
      <w:r w:rsidRPr="00B54D78">
        <w:rPr>
          <w:rFonts w:ascii="Times New Roman" w:eastAsia="Times New Roman" w:hAnsi="Times New Roman" w:cs="Times New Roman"/>
          <w:color w:val="333333"/>
          <w:sz w:val="28"/>
          <w:szCs w:val="28"/>
          <w:lang w:eastAsia="ru-RU"/>
        </w:rPr>
        <w:softHyphen/>
        <w:t>тель смешиваются над горелкой, отсутствует риск взрыва, даже если газовая смесь имеет высокую скорость горения, например, ацетилен-кислород (11 м/с).</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горелке предварительного смешения раствор распыляют в виде аэрозоля с помощью окислителя через смесительную камеру. Полученную в результа</w:t>
      </w:r>
      <w:r w:rsidRPr="00B54D78">
        <w:rPr>
          <w:rFonts w:ascii="Times New Roman" w:eastAsia="Times New Roman" w:hAnsi="Times New Roman" w:cs="Times New Roman"/>
          <w:color w:val="333333"/>
          <w:sz w:val="28"/>
          <w:szCs w:val="28"/>
          <w:lang w:eastAsia="ru-RU"/>
        </w:rPr>
        <w:softHyphen/>
        <w:t>те смесь аэрозоль-окислитель затем смешивают с горючим перед введением в горелку. В отличие от предыдущего способа, в камере происходит отделение более крупных частиц аэрозоля. Это приводит к тому, что в пламя поступа</w:t>
      </w:r>
      <w:r w:rsidRPr="00B54D78">
        <w:rPr>
          <w:rFonts w:ascii="Times New Roman" w:eastAsia="Times New Roman" w:hAnsi="Times New Roman" w:cs="Times New Roman"/>
          <w:color w:val="333333"/>
          <w:sz w:val="28"/>
          <w:szCs w:val="28"/>
          <w:lang w:eastAsia="ru-RU"/>
        </w:rPr>
        <w:softHyphen/>
        <w:t>ют более мелкие частицы аэрозоля, что обеспечивает полн</w:t>
      </w:r>
      <w:r w:rsidR="008667C8" w:rsidRPr="00B54D78">
        <w:rPr>
          <w:rFonts w:ascii="Times New Roman" w:eastAsia="Times New Roman" w:hAnsi="Times New Roman" w:cs="Times New Roman"/>
          <w:color w:val="333333"/>
          <w:sz w:val="28"/>
          <w:szCs w:val="28"/>
          <w:lang w:eastAsia="ru-RU"/>
        </w:rPr>
        <w:t>ое испарение ка</w:t>
      </w:r>
      <w:r w:rsidR="008667C8" w:rsidRPr="00B54D78">
        <w:rPr>
          <w:rFonts w:ascii="Times New Roman" w:eastAsia="Times New Roman" w:hAnsi="Times New Roman" w:cs="Times New Roman"/>
          <w:color w:val="333333"/>
          <w:sz w:val="28"/>
          <w:szCs w:val="28"/>
          <w:lang w:eastAsia="ru-RU"/>
        </w:rPr>
        <w:softHyphen/>
        <w:t>пель и атомизаци</w:t>
      </w:r>
      <w:r w:rsidRPr="00B54D78">
        <w:rPr>
          <w:rFonts w:ascii="Times New Roman" w:eastAsia="Times New Roman" w:hAnsi="Times New Roman" w:cs="Times New Roman"/>
          <w:color w:val="333333"/>
          <w:sz w:val="28"/>
          <w:szCs w:val="28"/>
          <w:lang w:eastAsia="ru-RU"/>
        </w:rPr>
        <w:t>ю частиц. Однако эффективность перевода пробы в аэрозоль обычно порядка 5%. Такие пламена имеют ламинарную структуру. Для горе</w:t>
      </w:r>
      <w:r w:rsidRPr="00B54D78">
        <w:rPr>
          <w:rFonts w:ascii="Times New Roman" w:eastAsia="Times New Roman" w:hAnsi="Times New Roman" w:cs="Times New Roman"/>
          <w:color w:val="333333"/>
          <w:sz w:val="28"/>
          <w:szCs w:val="28"/>
          <w:lang w:eastAsia="ru-RU"/>
        </w:rPr>
        <w:softHyphen/>
        <w:t>лок предварительного смешения существенно, чтобы скорость смеси горючее-окислитель на выходе была выше скорости распространения пламени, чтобы избежать проскока и взрыва.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Эмиссионная спектрометрия пламени повсеместно замещена пламенной атомно-абсорбционной спектрометрией. Однако некоторые недорогие системы для определения щелочных и щелочноземельных элементов все еще произ</w:t>
      </w:r>
      <w:r w:rsidRPr="00B54D78">
        <w:rPr>
          <w:rFonts w:ascii="Times New Roman" w:eastAsia="Times New Roman" w:hAnsi="Times New Roman" w:cs="Times New Roman"/>
          <w:color w:val="333333"/>
          <w:sz w:val="28"/>
          <w:szCs w:val="28"/>
          <w:lang w:eastAsia="ru-RU"/>
        </w:rPr>
        <w:softHyphen/>
        <w:t>водят. Спектрометрию пламени обычно используют как недорогой метод определе</w:t>
      </w:r>
      <w:r w:rsidRPr="00B54D78">
        <w:rPr>
          <w:rFonts w:ascii="Times New Roman" w:eastAsia="Times New Roman" w:hAnsi="Times New Roman" w:cs="Times New Roman"/>
          <w:color w:val="333333"/>
          <w:sz w:val="28"/>
          <w:szCs w:val="28"/>
          <w:lang w:eastAsia="ru-RU"/>
        </w:rPr>
        <w:softHyphen/>
        <w:t>ния щелочных и щелочноземельных элементов.</w:t>
      </w:r>
    </w:p>
    <w:p w:rsidR="00375029" w:rsidRDefault="00375029" w:rsidP="009110C7">
      <w:pPr>
        <w:spacing w:after="0" w:line="360" w:lineRule="auto"/>
        <w:jc w:val="both"/>
        <w:rPr>
          <w:rFonts w:ascii="Times New Roman" w:eastAsia="Times New Roman" w:hAnsi="Times New Roman" w:cs="Times New Roman"/>
          <w:color w:val="333333"/>
          <w:sz w:val="28"/>
          <w:szCs w:val="28"/>
          <w:lang w:eastAsia="ru-RU"/>
        </w:rPr>
      </w:pPr>
    </w:p>
    <w:p w:rsidR="009110C7"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9110C7" w:rsidRPr="00B54D78"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2.1.2</w:t>
      </w:r>
      <w:r w:rsidR="00BE0DC3" w:rsidRPr="00B54D78">
        <w:rPr>
          <w:rFonts w:ascii="Times New Roman" w:eastAsia="Times New Roman" w:hAnsi="Times New Roman" w:cs="Times New Roman"/>
          <w:b/>
          <w:color w:val="333333"/>
          <w:sz w:val="28"/>
          <w:szCs w:val="28"/>
          <w:lang w:eastAsia="ru-RU"/>
        </w:rPr>
        <w:t>. Плазма.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lastRenderedPageBreak/>
        <w:t>Плазма — это ионизированный газ, который макроскопически нейтрален, т. е. имеет одно и то же число положительных частиц (ионов) и отрицательных частиц (электронов). Некоторые свойства идеальных газов, такие, как давление и объем, применимы к плазме в отличие от других свойств, таких, как вязкость и теплопроводность, которые существенно отли</w:t>
      </w:r>
      <w:r w:rsidRPr="00B54D78">
        <w:rPr>
          <w:rFonts w:ascii="Times New Roman" w:eastAsia="Times New Roman" w:hAnsi="Times New Roman" w:cs="Times New Roman"/>
          <w:color w:val="333333"/>
          <w:sz w:val="28"/>
          <w:szCs w:val="28"/>
          <w:lang w:eastAsia="ru-RU"/>
        </w:rPr>
        <w:softHyphen/>
        <w:t>чаются от свойств идеальных газов из-за наличия заряженных частиц.</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отличие от пламени для ионизации газа и поддержания плазмы необхо</w:t>
      </w:r>
      <w:r w:rsidRPr="00B54D78">
        <w:rPr>
          <w:rFonts w:ascii="Times New Roman" w:eastAsia="Times New Roman" w:hAnsi="Times New Roman" w:cs="Times New Roman"/>
          <w:color w:val="333333"/>
          <w:sz w:val="28"/>
          <w:szCs w:val="28"/>
          <w:lang w:eastAsia="ru-RU"/>
        </w:rPr>
        <w:softHyphen/>
        <w:t>дим подвод внешней энергии в виде электрического поля. Плазма в свою оче</w:t>
      </w:r>
      <w:r w:rsidRPr="00B54D78">
        <w:rPr>
          <w:rFonts w:ascii="Times New Roman" w:eastAsia="Times New Roman" w:hAnsi="Times New Roman" w:cs="Times New Roman"/>
          <w:color w:val="333333"/>
          <w:sz w:val="28"/>
          <w:szCs w:val="28"/>
          <w:lang w:eastAsia="ru-RU"/>
        </w:rPr>
        <w:softHyphen/>
        <w:t>редь передает часть этой энергии пробе, что приводит к атомизации и возбуж</w:t>
      </w:r>
      <w:r w:rsidRPr="00B54D78">
        <w:rPr>
          <w:rFonts w:ascii="Times New Roman" w:eastAsia="Times New Roman" w:hAnsi="Times New Roman" w:cs="Times New Roman"/>
          <w:color w:val="333333"/>
          <w:sz w:val="28"/>
          <w:szCs w:val="28"/>
          <w:lang w:eastAsia="ru-RU"/>
        </w:rPr>
        <w:softHyphen/>
        <w:t>дению последней. Виды плазмы можно классифицировать в соответствии с ти</w:t>
      </w:r>
      <w:r w:rsidRPr="00B54D78">
        <w:rPr>
          <w:rFonts w:ascii="Times New Roman" w:eastAsia="Times New Roman" w:hAnsi="Times New Roman" w:cs="Times New Roman"/>
          <w:color w:val="333333"/>
          <w:sz w:val="28"/>
          <w:szCs w:val="28"/>
          <w:lang w:eastAsia="ru-RU"/>
        </w:rPr>
        <w:softHyphen/>
        <w:t>пом электрического поля, используемого для создания и поддержания плазмы: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плазма постоянного тока (ППТ) образуется при наложении на электроды постоянного потенциала;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индуктивно-связанная плазма (ИСП) образуется при возбуждении высо</w:t>
      </w:r>
      <w:r w:rsidRPr="00B54D78">
        <w:rPr>
          <w:rFonts w:ascii="Times New Roman" w:eastAsia="Times New Roman" w:hAnsi="Times New Roman" w:cs="Times New Roman"/>
          <w:color w:val="333333"/>
          <w:sz w:val="28"/>
          <w:szCs w:val="28"/>
          <w:lang w:eastAsia="ru-RU"/>
        </w:rPr>
        <w:softHyphen/>
        <w:t>кочастотного поля в катушке;</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микроволновая плазма (МП) образуется при наложении микроволнового поля на кювету.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Исторически первой описана и получена ППТ. Однако в настоящее время наиболее часто используют ИСП благодаря некоторым ее уникальным свой</w:t>
      </w:r>
      <w:r w:rsidRPr="00B54D78">
        <w:rPr>
          <w:rFonts w:ascii="Times New Roman" w:eastAsia="Times New Roman" w:hAnsi="Times New Roman" w:cs="Times New Roman"/>
          <w:color w:val="333333"/>
          <w:sz w:val="28"/>
          <w:szCs w:val="28"/>
          <w:lang w:eastAsia="ru-RU"/>
        </w:rPr>
        <w:softHyphen/>
        <w:t>ствам.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случае индуктивно-связанной плазмы высокочастотный генератор (обычно работающий на часто</w:t>
      </w:r>
      <w:r w:rsidRPr="00B54D78">
        <w:rPr>
          <w:rFonts w:ascii="Times New Roman" w:eastAsia="Times New Roman" w:hAnsi="Times New Roman" w:cs="Times New Roman"/>
          <w:color w:val="333333"/>
          <w:sz w:val="28"/>
          <w:szCs w:val="28"/>
          <w:lang w:eastAsia="ru-RU"/>
        </w:rPr>
        <w:softHyphen/>
        <w:t>те 27 МГц или 40 МГц) используют для получения высокочастотного поля в индукционной катушке. Следовательно, отсутствуют электроды, дающие загрязнения. Для получения высокочастотного поля можно использовать несколько типов генераторов: обыч</w:t>
      </w:r>
      <w:r w:rsidRPr="00B54D78">
        <w:rPr>
          <w:rFonts w:ascii="Times New Roman" w:eastAsia="Times New Roman" w:hAnsi="Times New Roman" w:cs="Times New Roman"/>
          <w:color w:val="333333"/>
          <w:sz w:val="28"/>
          <w:szCs w:val="28"/>
          <w:lang w:eastAsia="ru-RU"/>
        </w:rPr>
        <w:softHyphen/>
        <w:t>но используют с вариациями в конструкции генератор с кварцевой настройкой и генератор со свободным режимом работы. Мощность составляет порядка 1-2 кВт, стабильность мощности является крит</w:t>
      </w:r>
      <w:r w:rsidR="00C60836" w:rsidRPr="00B54D78">
        <w:rPr>
          <w:rFonts w:ascii="Times New Roman" w:eastAsia="Times New Roman" w:hAnsi="Times New Roman" w:cs="Times New Roman"/>
          <w:color w:val="333333"/>
          <w:sz w:val="28"/>
          <w:szCs w:val="28"/>
          <w:lang w:eastAsia="ru-RU"/>
        </w:rPr>
        <w:t>ическим параметром для из</w:t>
      </w:r>
      <w:r w:rsidRPr="00B54D78">
        <w:rPr>
          <w:rFonts w:ascii="Times New Roman" w:eastAsia="Times New Roman" w:hAnsi="Times New Roman" w:cs="Times New Roman"/>
          <w:color w:val="333333"/>
          <w:sz w:val="28"/>
          <w:szCs w:val="28"/>
          <w:lang w:eastAsia="ru-RU"/>
        </w:rPr>
        <w:t>бежания дрейфа свойств плазмы. Генератор должен проявлять достаточную гибкость, чтобы компенсировать любые вариации импеданса плазмы из-за из</w:t>
      </w:r>
      <w:r w:rsidRPr="00B54D78">
        <w:rPr>
          <w:rFonts w:ascii="Times New Roman" w:eastAsia="Times New Roman" w:hAnsi="Times New Roman" w:cs="Times New Roman"/>
          <w:color w:val="333333"/>
          <w:sz w:val="28"/>
          <w:szCs w:val="28"/>
          <w:lang w:eastAsia="ru-RU"/>
        </w:rPr>
        <w:softHyphen/>
        <w:t xml:space="preserve">менений в ее </w:t>
      </w:r>
      <w:r w:rsidRPr="00B54D78">
        <w:rPr>
          <w:rFonts w:ascii="Times New Roman" w:eastAsia="Times New Roman" w:hAnsi="Times New Roman" w:cs="Times New Roman"/>
          <w:color w:val="333333"/>
          <w:sz w:val="28"/>
          <w:szCs w:val="28"/>
          <w:lang w:eastAsia="ru-RU"/>
        </w:rPr>
        <w:lastRenderedPageBreak/>
        <w:t>загрузке, т. е. при вводе растворов различных типов (водных или органических).</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Газ, используемый для получения плазмы (плазмообразующий газ) - это аргон. Как любой благородный газ, аргон является химически инертным од</w:t>
      </w:r>
      <w:r w:rsidRPr="00B54D78">
        <w:rPr>
          <w:rFonts w:ascii="Times New Roman" w:eastAsia="Times New Roman" w:hAnsi="Times New Roman" w:cs="Times New Roman"/>
          <w:color w:val="333333"/>
          <w:sz w:val="28"/>
          <w:szCs w:val="28"/>
          <w:lang w:eastAsia="ru-RU"/>
        </w:rPr>
        <w:softHyphen/>
        <w:t xml:space="preserve">ноатомным простым веществом с высоким потенциалом ионизации (15,76эВ). </w:t>
      </w:r>
      <w:r w:rsidR="008667C8" w:rsidRPr="00B54D78">
        <w:rPr>
          <w:rFonts w:ascii="Times New Roman" w:eastAsia="Times New Roman" w:hAnsi="Times New Roman" w:cs="Times New Roman"/>
          <w:color w:val="333333"/>
          <w:sz w:val="28"/>
          <w:szCs w:val="28"/>
          <w:lang w:eastAsia="ru-RU"/>
        </w:rPr>
        <w:t>Следовательно,</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 испускает простой спектр в отличие от пламени, где наблюдаются главным образом молекулярные спектры;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аргоновая плазма способна возбуждать и ионизировать большинство эле</w:t>
      </w:r>
      <w:r w:rsidRPr="00B54D78">
        <w:rPr>
          <w:rFonts w:ascii="Times New Roman" w:eastAsia="Times New Roman" w:hAnsi="Times New Roman" w:cs="Times New Roman"/>
          <w:color w:val="333333"/>
          <w:sz w:val="28"/>
          <w:szCs w:val="28"/>
          <w:lang w:eastAsia="ru-RU"/>
        </w:rPr>
        <w:softHyphen/>
        <w:t>ментов периодической системы;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между аргоном и определяемыми элементами не образуется никаких устой</w:t>
      </w:r>
      <w:r w:rsidRPr="00B54D78">
        <w:rPr>
          <w:rFonts w:ascii="Times New Roman" w:eastAsia="Times New Roman" w:hAnsi="Times New Roman" w:cs="Times New Roman"/>
          <w:color w:val="333333"/>
          <w:sz w:val="28"/>
          <w:szCs w:val="28"/>
          <w:lang w:eastAsia="ru-RU"/>
        </w:rPr>
        <w:softHyphen/>
        <w:t>чивых соединений.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Следует отметить, однако, что в плазме могут образовываться некоторые неустойчивые молекулярные возбужденные или ионизированные частицы, на</w:t>
      </w:r>
      <w:r w:rsidRPr="00B54D78">
        <w:rPr>
          <w:rFonts w:ascii="Times New Roman" w:eastAsia="Times New Roman" w:hAnsi="Times New Roman" w:cs="Times New Roman"/>
          <w:color w:val="333333"/>
          <w:sz w:val="28"/>
          <w:szCs w:val="28"/>
          <w:lang w:eastAsia="ru-RU"/>
        </w:rPr>
        <w:softHyphen/>
        <w:t>пример АгН. Они обычно диссоциируют после их дезактивации. Аргон — также самый дешевый благородный газ, так как его концентрация в воздухе составляет 1%. Единственным ограничением при использовании арго</w:t>
      </w:r>
      <w:r w:rsidRPr="00B54D78">
        <w:rPr>
          <w:rFonts w:ascii="Times New Roman" w:eastAsia="Times New Roman" w:hAnsi="Times New Roman" w:cs="Times New Roman"/>
          <w:color w:val="333333"/>
          <w:sz w:val="28"/>
          <w:szCs w:val="28"/>
          <w:lang w:eastAsia="ru-RU"/>
        </w:rPr>
        <w:softHyphen/>
        <w:t>на является плохая теплопроводность этого газа в сравнении с молекулярными газами, такими, как азот и водород.</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образуется в виде факела, что обеспечивает электрическую изо</w:t>
      </w:r>
      <w:r w:rsidRPr="00B54D78">
        <w:rPr>
          <w:rFonts w:ascii="Times New Roman" w:eastAsia="Times New Roman" w:hAnsi="Times New Roman" w:cs="Times New Roman"/>
          <w:color w:val="333333"/>
          <w:sz w:val="28"/>
          <w:szCs w:val="28"/>
          <w:lang w:eastAsia="ru-RU"/>
        </w:rPr>
        <w:softHyphen/>
        <w:t>ляцию между- плазмой и катушкой, а также ограничивает и стабилизирует плазму для введения пробы. Благодаря природе высокочастотного поля и результирующе</w:t>
      </w:r>
      <w:r w:rsidRPr="00B54D78">
        <w:rPr>
          <w:rFonts w:ascii="Times New Roman" w:eastAsia="Times New Roman" w:hAnsi="Times New Roman" w:cs="Times New Roman"/>
          <w:color w:val="333333"/>
          <w:sz w:val="28"/>
          <w:szCs w:val="28"/>
          <w:lang w:eastAsia="ru-RU"/>
        </w:rPr>
        <w:softHyphen/>
        <w:t>му скин-эффекту энергия высокочастотного генератора выделяется в основном во внешней части плазмы. Следовательно, существует зона вдоль оси плазмы, в которой вязкость ниже. Это приводит к образованию центрального канала, который облегчает ввод пробы. В современной аппаратуре для получения факела ис</w:t>
      </w:r>
      <w:r w:rsidRPr="00B54D78">
        <w:rPr>
          <w:rFonts w:ascii="Times New Roman" w:eastAsia="Times New Roman" w:hAnsi="Times New Roman" w:cs="Times New Roman"/>
          <w:color w:val="333333"/>
          <w:sz w:val="28"/>
          <w:szCs w:val="28"/>
          <w:lang w:eastAsia="ru-RU"/>
        </w:rPr>
        <w:softHyphen/>
        <w:t>пользуют три концентрические трубки: внешнюю —для ограничения и изо</w:t>
      </w:r>
      <w:r w:rsidRPr="00B54D78">
        <w:rPr>
          <w:rFonts w:ascii="Times New Roman" w:eastAsia="Times New Roman" w:hAnsi="Times New Roman" w:cs="Times New Roman"/>
          <w:color w:val="333333"/>
          <w:sz w:val="28"/>
          <w:szCs w:val="28"/>
          <w:lang w:eastAsia="ru-RU"/>
        </w:rPr>
        <w:softHyphen/>
        <w:t xml:space="preserve">ляции плазмы; среднюю —для ускорения плазмообразующего газа, который вводят между внешней и средней трубками; инжекторную —для ввода пробы (рис.2.5). Внешнюю трубку изготавливают из </w:t>
      </w:r>
      <w:r w:rsidRPr="00B54D78">
        <w:rPr>
          <w:rFonts w:ascii="Times New Roman" w:eastAsia="Times New Roman" w:hAnsi="Times New Roman" w:cs="Times New Roman"/>
          <w:color w:val="333333"/>
          <w:sz w:val="28"/>
          <w:szCs w:val="28"/>
          <w:lang w:eastAsia="ru-RU"/>
        </w:rPr>
        <w:lastRenderedPageBreak/>
        <w:t>кварца, поскольку он термо</w:t>
      </w:r>
      <w:r w:rsidRPr="00B54D78">
        <w:rPr>
          <w:rFonts w:ascii="Times New Roman" w:eastAsia="Times New Roman" w:hAnsi="Times New Roman" w:cs="Times New Roman"/>
          <w:color w:val="333333"/>
          <w:sz w:val="28"/>
          <w:szCs w:val="28"/>
          <w:lang w:eastAsia="ru-RU"/>
        </w:rPr>
        <w:softHyphen/>
        <w:t>стоек и хорошо пропускает излучение. Наблюдение плазмы можно осуществ</w:t>
      </w:r>
      <w:r w:rsidRPr="00B54D78">
        <w:rPr>
          <w:rFonts w:ascii="Times New Roman" w:eastAsia="Times New Roman" w:hAnsi="Times New Roman" w:cs="Times New Roman"/>
          <w:color w:val="333333"/>
          <w:sz w:val="28"/>
          <w:szCs w:val="28"/>
          <w:lang w:eastAsia="ru-RU"/>
        </w:rPr>
        <w:softHyphen/>
        <w:t>лять перпендикулярно оси плазмы (боковой обзор) или вдоль оси (осевой обзор).</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Плазмообразующий (внешний) газ вводят между внешней и средней трубками, до</w:t>
      </w:r>
      <w:r w:rsidRPr="00B54D78">
        <w:rPr>
          <w:rFonts w:ascii="Times New Roman" w:eastAsia="Times New Roman" w:hAnsi="Times New Roman" w:cs="Times New Roman"/>
          <w:color w:val="333333"/>
          <w:sz w:val="28"/>
          <w:szCs w:val="28"/>
          <w:lang w:eastAsia="ru-RU"/>
        </w:rPr>
        <w:softHyphen/>
        <w:t>полнительный (вспомогательный) газ вводят между средней и инжекторной трубками, газ-носитель вводят через инжекторную трубку.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Общий расход аргона составляет 10-15 л/мин. Растворы вводят в плазму в виде аэрозоля, который получают с помощью пневматического распылителя. Так как средний диаметр капель (20 мкм) слишком велик, чтобы обес</w:t>
      </w:r>
      <w:r w:rsidRPr="00B54D78">
        <w:rPr>
          <w:rFonts w:ascii="Times New Roman" w:eastAsia="Times New Roman" w:hAnsi="Times New Roman" w:cs="Times New Roman"/>
          <w:color w:val="333333"/>
          <w:sz w:val="28"/>
          <w:szCs w:val="28"/>
          <w:lang w:eastAsia="ru-RU"/>
        </w:rPr>
        <w:softHyphen/>
        <w:t>печить полное испарение в плазме, дополнительно используют распылитель</w:t>
      </w:r>
      <w:r w:rsidRPr="00B54D78">
        <w:rPr>
          <w:rFonts w:ascii="Times New Roman" w:eastAsia="Times New Roman" w:hAnsi="Times New Roman" w:cs="Times New Roman"/>
          <w:color w:val="333333"/>
          <w:sz w:val="28"/>
          <w:szCs w:val="28"/>
          <w:lang w:eastAsia="ru-RU"/>
        </w:rPr>
        <w:softHyphen/>
        <w:t>ную камеру (двойного прохода или циклонного типа) для удерживания боль</w:t>
      </w:r>
      <w:r w:rsidRPr="00B54D78">
        <w:rPr>
          <w:rFonts w:ascii="Times New Roman" w:eastAsia="Times New Roman" w:hAnsi="Times New Roman" w:cs="Times New Roman"/>
          <w:color w:val="333333"/>
          <w:sz w:val="28"/>
          <w:szCs w:val="28"/>
          <w:lang w:eastAsia="ru-RU"/>
        </w:rPr>
        <w:softHyphen/>
        <w:t>ших капель. Плазмы достигают только частицы величиной порядка несколь</w:t>
      </w:r>
      <w:r w:rsidRPr="00B54D78">
        <w:rPr>
          <w:rFonts w:ascii="Times New Roman" w:eastAsia="Times New Roman" w:hAnsi="Times New Roman" w:cs="Times New Roman"/>
          <w:color w:val="333333"/>
          <w:sz w:val="28"/>
          <w:szCs w:val="28"/>
          <w:lang w:eastAsia="ru-RU"/>
        </w:rPr>
        <w:softHyphen/>
        <w:t>ких микрометров. Общая эффективность ввода пробы составляет несколько процентов.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xml:space="preserve">Обычно используют три типа распылителей: </w:t>
      </w:r>
      <w:r w:rsidR="009B0688" w:rsidRPr="00B54D78">
        <w:rPr>
          <w:rFonts w:ascii="Times New Roman" w:eastAsia="Times New Roman" w:hAnsi="Times New Roman" w:cs="Times New Roman"/>
          <w:color w:val="333333"/>
          <w:sz w:val="28"/>
          <w:szCs w:val="28"/>
          <w:lang w:eastAsia="ru-RU"/>
        </w:rPr>
        <w:t>концентрический распылитель</w:t>
      </w:r>
      <w:r w:rsidRPr="00B54D78">
        <w:rPr>
          <w:rFonts w:ascii="Times New Roman" w:eastAsia="Times New Roman" w:hAnsi="Times New Roman" w:cs="Times New Roman"/>
          <w:color w:val="333333"/>
          <w:sz w:val="28"/>
          <w:szCs w:val="28"/>
          <w:lang w:eastAsia="ru-RU"/>
        </w:rPr>
        <w:t>, угловой распылитель и распылитель V-типа. Последний сконструиро</w:t>
      </w:r>
      <w:r w:rsidRPr="00B54D78">
        <w:rPr>
          <w:rFonts w:ascii="Times New Roman" w:eastAsia="Times New Roman" w:hAnsi="Times New Roman" w:cs="Times New Roman"/>
          <w:color w:val="333333"/>
          <w:sz w:val="28"/>
          <w:szCs w:val="28"/>
          <w:lang w:eastAsia="ru-RU"/>
        </w:rPr>
        <w:softHyphen/>
        <w:t>ван с целью уменьшить возможность засорения частицами взвеси в растворе. Расход жидкости составляет обычно 1-2 мл/мин. Почти в любом приборе для питания распылителя используют перистальтический насос, чтобы обеспечить постоянную скорость подачи независимо от вязкости жидкости. Хотя стандартным способом ввода пробы является распыление жидких растворов, Индуктивно-связанная плазма может быть также использована для анализа твердых проб. Пробы обычно вводят в индуктивно-связанную плазму в виде жидких аэрозолей, получаемых пневматическим распылением растворов.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Твердые пробы могут быть в виде тонких суспензий в жидкости (взвесей). Их вводят в плазму, используя, например, распылитель V-типа. Альтернати</w:t>
      </w:r>
      <w:r w:rsidRPr="00B54D78">
        <w:rPr>
          <w:rFonts w:ascii="Times New Roman" w:eastAsia="Times New Roman" w:hAnsi="Times New Roman" w:cs="Times New Roman"/>
          <w:color w:val="333333"/>
          <w:sz w:val="28"/>
          <w:szCs w:val="28"/>
          <w:lang w:eastAsia="ru-RU"/>
        </w:rPr>
        <w:softHyphen/>
        <w:t>вой служит получение мелких частиц с помощью абляции твердых проб с ис</w:t>
      </w:r>
      <w:r w:rsidRPr="00B54D78">
        <w:rPr>
          <w:rFonts w:ascii="Times New Roman" w:eastAsia="Times New Roman" w:hAnsi="Times New Roman" w:cs="Times New Roman"/>
          <w:color w:val="333333"/>
          <w:sz w:val="28"/>
          <w:szCs w:val="28"/>
          <w:lang w:eastAsia="ru-RU"/>
        </w:rPr>
        <w:softHyphen/>
        <w:t>пользованием искры (для проводящих проб) или лазера (для проб любого ти</w:t>
      </w:r>
      <w:r w:rsidRPr="00B54D78">
        <w:rPr>
          <w:rFonts w:ascii="Times New Roman" w:eastAsia="Times New Roman" w:hAnsi="Times New Roman" w:cs="Times New Roman"/>
          <w:color w:val="333333"/>
          <w:sz w:val="28"/>
          <w:szCs w:val="28"/>
          <w:lang w:eastAsia="ru-RU"/>
        </w:rPr>
        <w:softHyphen/>
        <w:t xml:space="preserve">па). Потоком аргона частицы переносят в плазму. Пробу можно также поместить в графитовый тигель, который вводят и нижнюю часть </w:t>
      </w:r>
      <w:r w:rsidRPr="00B54D78">
        <w:rPr>
          <w:rFonts w:ascii="Times New Roman" w:eastAsia="Times New Roman" w:hAnsi="Times New Roman" w:cs="Times New Roman"/>
          <w:color w:val="333333"/>
          <w:sz w:val="28"/>
          <w:szCs w:val="28"/>
          <w:lang w:eastAsia="ru-RU"/>
        </w:rPr>
        <w:lastRenderedPageBreak/>
        <w:t>плазмы. Затем осуществляют введение пробы с помощью испарения (внесение твердой пробы</w:t>
      </w:r>
      <w:r w:rsidR="00687797" w:rsidRPr="00B54D78">
        <w:rPr>
          <w:rFonts w:ascii="Times New Roman" w:eastAsia="Times New Roman" w:hAnsi="Times New Roman" w:cs="Times New Roman"/>
          <w:color w:val="333333"/>
          <w:sz w:val="28"/>
          <w:szCs w:val="28"/>
          <w:lang w:eastAsia="ru-RU"/>
        </w:rPr>
        <w:t>).</w:t>
      </w:r>
    </w:p>
    <w:p w:rsidR="00375029" w:rsidRPr="00B54D78" w:rsidRDefault="00375029" w:rsidP="00B54D78">
      <w:pPr>
        <w:spacing w:after="0" w:line="360" w:lineRule="auto"/>
        <w:ind w:firstLine="709"/>
        <w:jc w:val="both"/>
        <w:rPr>
          <w:rFonts w:ascii="Times New Roman" w:eastAsia="Times New Roman" w:hAnsi="Times New Roman" w:cs="Times New Roman"/>
          <w:color w:val="333333"/>
          <w:sz w:val="28"/>
          <w:szCs w:val="28"/>
          <w:lang w:eastAsia="ru-RU"/>
        </w:rPr>
      </w:pP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2.2 Источники излучения для прямого анализа</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2.2.1</w:t>
      </w:r>
      <w:r w:rsidR="00BE0DC3" w:rsidRPr="00B54D78">
        <w:rPr>
          <w:rFonts w:ascii="Times New Roman" w:eastAsia="Times New Roman" w:hAnsi="Times New Roman" w:cs="Times New Roman"/>
          <w:b/>
          <w:color w:val="333333"/>
          <w:sz w:val="28"/>
          <w:szCs w:val="28"/>
          <w:lang w:eastAsia="ru-RU"/>
        </w:rPr>
        <w:t>. Дуга.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Дуга — это устойчивый электрический разряд с высокой плотностью тока и низким напряжением горения между двумя или более электродами. Напряжение на электродном промежутке составляет до 50 В, тогда как сила тока— 2-30 А (дуга средней силы тока). Разряд можно иницииро</w:t>
      </w:r>
      <w:r w:rsidRPr="00B54D78">
        <w:rPr>
          <w:rFonts w:ascii="Times New Roman" w:eastAsia="Times New Roman" w:hAnsi="Times New Roman" w:cs="Times New Roman"/>
          <w:color w:val="333333"/>
          <w:sz w:val="28"/>
          <w:szCs w:val="28"/>
          <w:lang w:eastAsia="ru-RU"/>
        </w:rPr>
        <w:softHyphen/>
        <w:t>вать разделением двух электродов, сначала находящихся в контакте. Альтер</w:t>
      </w:r>
      <w:r w:rsidRPr="00B54D78">
        <w:rPr>
          <w:rFonts w:ascii="Times New Roman" w:eastAsia="Times New Roman" w:hAnsi="Times New Roman" w:cs="Times New Roman"/>
          <w:color w:val="333333"/>
          <w:sz w:val="28"/>
          <w:szCs w:val="28"/>
          <w:lang w:eastAsia="ru-RU"/>
        </w:rPr>
        <w:softHyphen/>
        <w:t>нативой является использование поджига с помощью внешней высоковольт</w:t>
      </w:r>
      <w:r w:rsidRPr="00B54D78">
        <w:rPr>
          <w:rFonts w:ascii="Times New Roman" w:eastAsia="Times New Roman" w:hAnsi="Times New Roman" w:cs="Times New Roman"/>
          <w:color w:val="333333"/>
          <w:sz w:val="28"/>
          <w:szCs w:val="28"/>
          <w:lang w:eastAsia="ru-RU"/>
        </w:rPr>
        <w:softHyphen/>
        <w:t>ной искры. Форма плазмы, образуемой этим разрядом, зависит от величины электродного промежутка (до 20мм), от мощности, а также формы и соста</w:t>
      </w:r>
      <w:r w:rsidRPr="00B54D78">
        <w:rPr>
          <w:rFonts w:ascii="Times New Roman" w:eastAsia="Times New Roman" w:hAnsi="Times New Roman" w:cs="Times New Roman"/>
          <w:color w:val="333333"/>
          <w:sz w:val="28"/>
          <w:szCs w:val="28"/>
          <w:lang w:eastAsia="ru-RU"/>
        </w:rPr>
        <w:softHyphen/>
        <w:t>ва пробы. Среди возможных конфигураций наиболее широко используют дугу свободного горения. В этой конфигурации дуга образуется как из паров про</w:t>
      </w:r>
      <w:r w:rsidRPr="00B54D78">
        <w:rPr>
          <w:rFonts w:ascii="Times New Roman" w:eastAsia="Times New Roman" w:hAnsi="Times New Roman" w:cs="Times New Roman"/>
          <w:color w:val="333333"/>
          <w:sz w:val="28"/>
          <w:szCs w:val="28"/>
          <w:lang w:eastAsia="ru-RU"/>
        </w:rPr>
        <w:softHyphen/>
        <w:t>бы, так и из окружающего газа и свободно горит в пространстве. Это отличает ее от дуги, стабилизированной газом, когда газовый поток, протекающий во</w:t>
      </w:r>
      <w:r w:rsidRPr="00B54D78">
        <w:rPr>
          <w:rFonts w:ascii="Times New Roman" w:eastAsia="Times New Roman" w:hAnsi="Times New Roman" w:cs="Times New Roman"/>
          <w:color w:val="333333"/>
          <w:sz w:val="28"/>
          <w:szCs w:val="28"/>
          <w:lang w:eastAsia="ru-RU"/>
        </w:rPr>
        <w:softHyphen/>
        <w:t>круг дуги, стабилизирует ее. Свободное горение дуги приводит к блужданию разряда и, следовательно, к высоким флуктуациям сигнала. Вот почему ду</w:t>
      </w:r>
      <w:r w:rsidRPr="00B54D78">
        <w:rPr>
          <w:rFonts w:ascii="Times New Roman" w:eastAsia="Times New Roman" w:hAnsi="Times New Roman" w:cs="Times New Roman"/>
          <w:color w:val="333333"/>
          <w:sz w:val="28"/>
          <w:szCs w:val="28"/>
          <w:lang w:eastAsia="ru-RU"/>
        </w:rPr>
        <w:softHyphen/>
        <w:t>гу этого типа используют главным образом для качественного анализа. Для поддержания дуги можно использовать как постоянное, так и переменное на</w:t>
      </w:r>
      <w:r w:rsidRPr="00B54D78">
        <w:rPr>
          <w:rFonts w:ascii="Times New Roman" w:eastAsia="Times New Roman" w:hAnsi="Times New Roman" w:cs="Times New Roman"/>
          <w:color w:val="333333"/>
          <w:sz w:val="28"/>
          <w:szCs w:val="28"/>
          <w:lang w:eastAsia="ru-RU"/>
        </w:rPr>
        <w:softHyphen/>
        <w:t>пряжение. Блуждание дуги может быть уменьшено наложением переменно</w:t>
      </w:r>
      <w:r w:rsidRPr="00B54D78">
        <w:rPr>
          <w:rFonts w:ascii="Times New Roman" w:eastAsia="Times New Roman" w:hAnsi="Times New Roman" w:cs="Times New Roman"/>
          <w:color w:val="333333"/>
          <w:sz w:val="28"/>
          <w:szCs w:val="28"/>
          <w:lang w:eastAsia="ru-RU"/>
        </w:rPr>
        <w:softHyphen/>
        <w:t>го напряжения на электроды. Дуга, таким образом, постоянно прерывается и формируется вновь.</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Наиболее часто используемым материалом для электродов является гра</w:t>
      </w:r>
      <w:r w:rsidRPr="00B54D78">
        <w:rPr>
          <w:rFonts w:ascii="Times New Roman" w:eastAsia="Times New Roman" w:hAnsi="Times New Roman" w:cs="Times New Roman"/>
          <w:color w:val="333333"/>
          <w:sz w:val="28"/>
          <w:szCs w:val="28"/>
          <w:lang w:eastAsia="ru-RU"/>
        </w:rPr>
        <w:softHyphen/>
        <w:t>фит. Графит обладает рядом интересных свойств: нет загрязнений другими элементами, кроме углерода, он имеет прек</w:t>
      </w:r>
      <w:r w:rsidR="009B0688" w:rsidRPr="00B54D78">
        <w:rPr>
          <w:rFonts w:ascii="Times New Roman" w:eastAsia="Times New Roman" w:hAnsi="Times New Roman" w:cs="Times New Roman"/>
          <w:color w:val="333333"/>
          <w:sz w:val="28"/>
          <w:szCs w:val="28"/>
          <w:lang w:eastAsia="ru-RU"/>
        </w:rPr>
        <w:t>расную электропроводность и тер</w:t>
      </w:r>
      <w:r w:rsidRPr="00B54D78">
        <w:rPr>
          <w:rFonts w:ascii="Times New Roman" w:eastAsia="Times New Roman" w:hAnsi="Times New Roman" w:cs="Times New Roman"/>
          <w:color w:val="333333"/>
          <w:sz w:val="28"/>
          <w:szCs w:val="28"/>
          <w:lang w:eastAsia="ru-RU"/>
        </w:rPr>
        <w:t>мическую устойчивость, и его стоимость невысока. Один из электродов исполь</w:t>
      </w:r>
      <w:r w:rsidRPr="00B54D78">
        <w:rPr>
          <w:rFonts w:ascii="Times New Roman" w:eastAsia="Times New Roman" w:hAnsi="Times New Roman" w:cs="Times New Roman"/>
          <w:color w:val="333333"/>
          <w:sz w:val="28"/>
          <w:szCs w:val="28"/>
          <w:lang w:eastAsia="ru-RU"/>
        </w:rPr>
        <w:softHyphen/>
        <w:t>зуют для подачи пробы, обычно имеющей в</w:t>
      </w:r>
      <w:r w:rsidR="009B0688" w:rsidRPr="00B54D78">
        <w:rPr>
          <w:rFonts w:ascii="Times New Roman" w:eastAsia="Times New Roman" w:hAnsi="Times New Roman" w:cs="Times New Roman"/>
          <w:color w:val="333333"/>
          <w:sz w:val="28"/>
          <w:szCs w:val="28"/>
          <w:lang w:eastAsia="ru-RU"/>
        </w:rPr>
        <w:t>ид порошка, в разряд. Разряд со</w:t>
      </w:r>
      <w:r w:rsidRPr="00B54D78">
        <w:rPr>
          <w:rFonts w:ascii="Times New Roman" w:eastAsia="Times New Roman" w:hAnsi="Times New Roman" w:cs="Times New Roman"/>
          <w:color w:val="333333"/>
          <w:sz w:val="28"/>
          <w:szCs w:val="28"/>
          <w:lang w:eastAsia="ru-RU"/>
        </w:rPr>
        <w:t xml:space="preserve">здают между поверхностью пробы и другим </w:t>
      </w:r>
      <w:r w:rsidR="009B0688" w:rsidRPr="00B54D78">
        <w:rPr>
          <w:rFonts w:ascii="Times New Roman" w:eastAsia="Times New Roman" w:hAnsi="Times New Roman" w:cs="Times New Roman"/>
          <w:color w:val="333333"/>
          <w:sz w:val="28"/>
          <w:szCs w:val="28"/>
          <w:lang w:eastAsia="ru-RU"/>
        </w:rPr>
        <w:t xml:space="preserve">электродом </w:t>
      </w:r>
      <w:r w:rsidR="009B0688" w:rsidRPr="00B54D78">
        <w:rPr>
          <w:rFonts w:ascii="Times New Roman" w:eastAsia="Times New Roman" w:hAnsi="Times New Roman" w:cs="Times New Roman"/>
          <w:color w:val="333333"/>
          <w:sz w:val="28"/>
          <w:szCs w:val="28"/>
          <w:lang w:eastAsia="ru-RU"/>
        </w:rPr>
        <w:lastRenderedPageBreak/>
        <w:t xml:space="preserve">(противоэлектродом). </w:t>
      </w:r>
      <w:r w:rsidRPr="00B54D78">
        <w:rPr>
          <w:rFonts w:ascii="Times New Roman" w:eastAsia="Times New Roman" w:hAnsi="Times New Roman" w:cs="Times New Roman"/>
          <w:color w:val="333333"/>
          <w:sz w:val="28"/>
          <w:szCs w:val="28"/>
          <w:lang w:eastAsia="ru-RU"/>
        </w:rPr>
        <w:t>Это приводит к расходу пробы и образованию углубления. Может происходить селективное и неравномерное испарение. Проба может быть также помещена в коническом отверстии одного из графитовых электродов. Такую конфигурацию используют для определения легколетучих элементов в при</w:t>
      </w:r>
      <w:r w:rsidRPr="00B54D78">
        <w:rPr>
          <w:rFonts w:ascii="Times New Roman" w:eastAsia="Times New Roman" w:hAnsi="Times New Roman" w:cs="Times New Roman"/>
          <w:color w:val="333333"/>
          <w:sz w:val="28"/>
          <w:szCs w:val="28"/>
          <w:lang w:eastAsia="ru-RU"/>
        </w:rPr>
        <w:softHyphen/>
        <w:t>сутствии устойчивой основы. Металл в процессе разряда плавится и образует</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2.2.2</w:t>
      </w:r>
      <w:r w:rsidR="00BE0DC3" w:rsidRPr="00B54D78">
        <w:rPr>
          <w:rFonts w:ascii="Times New Roman" w:eastAsia="Times New Roman" w:hAnsi="Times New Roman" w:cs="Times New Roman"/>
          <w:b/>
          <w:color w:val="333333"/>
          <w:sz w:val="28"/>
          <w:szCs w:val="28"/>
          <w:lang w:eastAsia="ru-RU"/>
        </w:rPr>
        <w:t>. Искра.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Искра представляет собой перемежающийся, пульсирующий электрический разряд высокого напряжения и относительно низкой средней силы тока меж</w:t>
      </w:r>
      <w:r w:rsidRPr="00B54D78">
        <w:rPr>
          <w:rFonts w:ascii="Times New Roman" w:eastAsia="Times New Roman" w:hAnsi="Times New Roman" w:cs="Times New Roman"/>
          <w:color w:val="333333"/>
          <w:sz w:val="28"/>
          <w:szCs w:val="28"/>
          <w:lang w:eastAsia="ru-RU"/>
        </w:rPr>
        <w:softHyphen/>
        <w:t>ду по крайней мере двумя электродами. Один электрод состо</w:t>
      </w:r>
      <w:r w:rsidRPr="00B54D78">
        <w:rPr>
          <w:rFonts w:ascii="Times New Roman" w:eastAsia="Times New Roman" w:hAnsi="Times New Roman" w:cs="Times New Roman"/>
          <w:color w:val="333333"/>
          <w:sz w:val="28"/>
          <w:szCs w:val="28"/>
          <w:lang w:eastAsia="ru-RU"/>
        </w:rPr>
        <w:softHyphen/>
        <w:t>ит из анализируемой пробы, тогда как другой обычно сделан из вольфрама (рис. 2.7). Искра отличается от дуги переменного тока. Длительность искры составляет обычно величину порядка нескольких микросекунд. Пространство между электродами, называемое аналитическим промежутком, имеет величи</w:t>
      </w:r>
      <w:r w:rsidRPr="00B54D78">
        <w:rPr>
          <w:rFonts w:ascii="Times New Roman" w:eastAsia="Times New Roman" w:hAnsi="Times New Roman" w:cs="Times New Roman"/>
          <w:color w:val="333333"/>
          <w:sz w:val="28"/>
          <w:szCs w:val="28"/>
          <w:lang w:eastAsia="ru-RU"/>
        </w:rPr>
        <w:softHyphen/>
        <w:t>ну 3-6 мм. В зависимости от устройства и характеристик искрового генерато</w:t>
      </w:r>
      <w:r w:rsidRPr="00B54D78">
        <w:rPr>
          <w:rFonts w:ascii="Times New Roman" w:eastAsia="Times New Roman" w:hAnsi="Times New Roman" w:cs="Times New Roman"/>
          <w:color w:val="333333"/>
          <w:sz w:val="28"/>
          <w:szCs w:val="28"/>
          <w:lang w:eastAsia="ru-RU"/>
        </w:rPr>
        <w:softHyphen/>
        <w:t>ра существует большое разнообразие типов искры. Типы искры могут быть классифицированы в соответствии с приложенным напряжением: искра вы</w:t>
      </w:r>
      <w:r w:rsidRPr="00B54D78">
        <w:rPr>
          <w:rFonts w:ascii="Times New Roman" w:eastAsia="Times New Roman" w:hAnsi="Times New Roman" w:cs="Times New Roman"/>
          <w:color w:val="333333"/>
          <w:sz w:val="28"/>
          <w:szCs w:val="28"/>
          <w:lang w:eastAsia="ru-RU"/>
        </w:rPr>
        <w:softHyphen/>
        <w:t>сокого напряжения (10-20кВ), искра среднего напряжения (500-1500В) и ис</w:t>
      </w:r>
      <w:r w:rsidRPr="00B54D78">
        <w:rPr>
          <w:rFonts w:ascii="Times New Roman" w:eastAsia="Times New Roman" w:hAnsi="Times New Roman" w:cs="Times New Roman"/>
          <w:color w:val="333333"/>
          <w:sz w:val="28"/>
          <w:szCs w:val="28"/>
          <w:lang w:eastAsia="ru-RU"/>
        </w:rPr>
        <w:softHyphen/>
        <w:t>кра низкого напряжения (300-500 В). Искра высокого напряжения может быть сам о поджигающейся, тогда как искра среднего и низкого напряжения имеет внешний поджиг с помощью высоковольтного импульса, синхронизованного с частотой искры. При увеличении напряжения точность улучшается в ущербпределам обнаружения. Вот почему искра низкого напряжения кажется хоро</w:t>
      </w:r>
      <w:r w:rsidRPr="00B54D78">
        <w:rPr>
          <w:rFonts w:ascii="Times New Roman" w:eastAsia="Times New Roman" w:hAnsi="Times New Roman" w:cs="Times New Roman"/>
          <w:color w:val="333333"/>
          <w:sz w:val="28"/>
          <w:szCs w:val="28"/>
          <w:lang w:eastAsia="ru-RU"/>
        </w:rPr>
        <w:softHyphen/>
        <w:t>шим компромиссом.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Частоту искры обычно синхронизовали с частотой сети питания. В настоя</w:t>
      </w:r>
      <w:r w:rsidRPr="00B54D78">
        <w:rPr>
          <w:rFonts w:ascii="Times New Roman" w:eastAsia="Times New Roman" w:hAnsi="Times New Roman" w:cs="Times New Roman"/>
          <w:color w:val="333333"/>
          <w:sz w:val="28"/>
          <w:szCs w:val="28"/>
          <w:lang w:eastAsia="ru-RU"/>
        </w:rPr>
        <w:softHyphen/>
        <w:t>щее время синхронизацию осуществляют с помощью встроенного генератора. Частота промышленно производимых искровых источников находится в диа</w:t>
      </w:r>
      <w:r w:rsidRPr="00B54D78">
        <w:rPr>
          <w:rFonts w:ascii="Times New Roman" w:eastAsia="Times New Roman" w:hAnsi="Times New Roman" w:cs="Times New Roman"/>
          <w:color w:val="333333"/>
          <w:sz w:val="28"/>
          <w:szCs w:val="28"/>
          <w:lang w:eastAsia="ru-RU"/>
        </w:rPr>
        <w:softHyphen/>
        <w:t xml:space="preserve">пазоне 100-500 Гц. В большинстве систем используется технология генератора с постоянной фазой. Возможно также управлять формой искровой волны. В частности, длительность импульса можно увеличить вплоть </w:t>
      </w:r>
      <w:r w:rsidRPr="00B54D78">
        <w:rPr>
          <w:rFonts w:ascii="Times New Roman" w:eastAsia="Times New Roman" w:hAnsi="Times New Roman" w:cs="Times New Roman"/>
          <w:color w:val="333333"/>
          <w:sz w:val="28"/>
          <w:szCs w:val="28"/>
          <w:lang w:eastAsia="ru-RU"/>
        </w:rPr>
        <w:lastRenderedPageBreak/>
        <w:t>до 700 икс, чтобы получить разряд с характеристиками, близкими к дуговому, и тем самым улуч</w:t>
      </w:r>
      <w:r w:rsidRPr="00B54D78">
        <w:rPr>
          <w:rFonts w:ascii="Times New Roman" w:eastAsia="Times New Roman" w:hAnsi="Times New Roman" w:cs="Times New Roman"/>
          <w:color w:val="333333"/>
          <w:sz w:val="28"/>
          <w:szCs w:val="28"/>
          <w:lang w:eastAsia="ru-RU"/>
        </w:rPr>
        <w:softHyphen/>
        <w:t>шить пределы обнаружения и определение следов элементов. Однонаправлен</w:t>
      </w:r>
      <w:r w:rsidRPr="00B54D78">
        <w:rPr>
          <w:rFonts w:ascii="Times New Roman" w:eastAsia="Times New Roman" w:hAnsi="Times New Roman" w:cs="Times New Roman"/>
          <w:color w:val="333333"/>
          <w:sz w:val="28"/>
          <w:szCs w:val="28"/>
          <w:lang w:eastAsia="ru-RU"/>
        </w:rPr>
        <w:softHyphen/>
        <w:t>ный разряд используют для защиты электрода и, следовательно, для увеличе</w:t>
      </w:r>
      <w:r w:rsidRPr="00B54D78">
        <w:rPr>
          <w:rFonts w:ascii="Times New Roman" w:eastAsia="Times New Roman" w:hAnsi="Times New Roman" w:cs="Times New Roman"/>
          <w:color w:val="333333"/>
          <w:sz w:val="28"/>
          <w:szCs w:val="28"/>
          <w:lang w:eastAsia="ru-RU"/>
        </w:rPr>
        <w:softHyphen/>
        <w:t>ния его срока службы. В любом случае, высокоэнергетичную искру применяют в течение периода обыскривания для подго</w:t>
      </w:r>
      <w:r w:rsidR="00C60836" w:rsidRPr="00B54D78">
        <w:rPr>
          <w:rFonts w:ascii="Times New Roman" w:eastAsia="Times New Roman" w:hAnsi="Times New Roman" w:cs="Times New Roman"/>
          <w:color w:val="333333"/>
          <w:sz w:val="28"/>
          <w:szCs w:val="28"/>
          <w:lang w:eastAsia="ru-RU"/>
        </w:rPr>
        <w:t>товки поверхности пробы и умень</w:t>
      </w:r>
      <w:r w:rsidRPr="00B54D78">
        <w:rPr>
          <w:rFonts w:ascii="Times New Roman" w:eastAsia="Times New Roman" w:hAnsi="Times New Roman" w:cs="Times New Roman"/>
          <w:color w:val="333333"/>
          <w:sz w:val="28"/>
          <w:szCs w:val="28"/>
          <w:lang w:eastAsia="ru-RU"/>
        </w:rPr>
        <w:t xml:space="preserve">шения мешающих влияний. Специальным </w:t>
      </w:r>
      <w:r w:rsidR="00C60836" w:rsidRPr="00B54D78">
        <w:rPr>
          <w:rFonts w:ascii="Times New Roman" w:eastAsia="Times New Roman" w:hAnsi="Times New Roman" w:cs="Times New Roman"/>
          <w:color w:val="333333"/>
          <w:sz w:val="28"/>
          <w:szCs w:val="28"/>
          <w:lang w:eastAsia="ru-RU"/>
        </w:rPr>
        <w:t>приложением является использова</w:t>
      </w:r>
      <w:r w:rsidRPr="00B54D78">
        <w:rPr>
          <w:rFonts w:ascii="Times New Roman" w:eastAsia="Times New Roman" w:hAnsi="Times New Roman" w:cs="Times New Roman"/>
          <w:color w:val="333333"/>
          <w:sz w:val="28"/>
          <w:szCs w:val="28"/>
          <w:lang w:eastAsia="ru-RU"/>
        </w:rPr>
        <w:t>ние вращающегося электрода для определения металлов износа (т. е. металлов, образующихся при износе двигателя) в маслах. Эта система преодо</w:t>
      </w:r>
      <w:r w:rsidRPr="00B54D78">
        <w:rPr>
          <w:rFonts w:ascii="Times New Roman" w:eastAsia="Times New Roman" w:hAnsi="Times New Roman" w:cs="Times New Roman"/>
          <w:color w:val="333333"/>
          <w:sz w:val="28"/>
          <w:szCs w:val="28"/>
          <w:lang w:eastAsia="ru-RU"/>
        </w:rPr>
        <w:softHyphen/>
        <w:t>левает сложности, связанные с анализом жидкостей в искре. На вращающийся диск наносят тонкую пленку масла, а искра возникает в аналитическом про</w:t>
      </w:r>
      <w:r w:rsidRPr="00B54D78">
        <w:rPr>
          <w:rFonts w:ascii="Times New Roman" w:eastAsia="Times New Roman" w:hAnsi="Times New Roman" w:cs="Times New Roman"/>
          <w:color w:val="333333"/>
          <w:sz w:val="28"/>
          <w:szCs w:val="28"/>
          <w:lang w:eastAsia="ru-RU"/>
        </w:rPr>
        <w:softHyphen/>
        <w:t>межутке между диском и другим высоковольтным электродом.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наполнения искровой установки вместо воздуха часто используют ар</w:t>
      </w:r>
      <w:r w:rsidRPr="00B54D78">
        <w:rPr>
          <w:rFonts w:ascii="Times New Roman" w:eastAsia="Times New Roman" w:hAnsi="Times New Roman" w:cs="Times New Roman"/>
          <w:color w:val="333333"/>
          <w:sz w:val="28"/>
          <w:szCs w:val="28"/>
          <w:lang w:eastAsia="ru-RU"/>
        </w:rPr>
        <w:softHyphen/>
        <w:t>гон. Аргон прозрачен для УФ-излучения и не реагирует с электродами.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Каждый импульс искры поражает новую точку пробы. Следовательно, для серии импульсов происходит усреднение, что приводит к высокой точности аналитического сигнала.</w:t>
      </w:r>
    </w:p>
    <w:p w:rsidR="00D8099B" w:rsidRPr="00B54D78" w:rsidRDefault="00D8099B" w:rsidP="00B54D78">
      <w:pPr>
        <w:spacing w:after="0" w:line="360" w:lineRule="auto"/>
        <w:ind w:firstLine="709"/>
        <w:jc w:val="both"/>
        <w:rPr>
          <w:rFonts w:ascii="Times New Roman" w:eastAsia="Times New Roman" w:hAnsi="Times New Roman" w:cs="Times New Roman"/>
          <w:b/>
          <w:bCs/>
          <w:color w:val="333333"/>
          <w:sz w:val="28"/>
          <w:szCs w:val="28"/>
          <w:lang w:eastAsia="ru-RU"/>
        </w:rPr>
      </w:pPr>
      <w:r w:rsidRPr="00B54D78">
        <w:rPr>
          <w:rFonts w:ascii="Times New Roman" w:eastAsia="Times New Roman" w:hAnsi="Times New Roman" w:cs="Times New Roman"/>
          <w:b/>
          <w:bCs/>
          <w:color w:val="333333"/>
          <w:sz w:val="28"/>
          <w:szCs w:val="28"/>
          <w:lang w:eastAsia="ru-RU"/>
        </w:rPr>
        <w:t>3. Биологические методы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Б</w:t>
      </w:r>
      <w:r w:rsidR="00D8099B" w:rsidRPr="00B54D78">
        <w:rPr>
          <w:rFonts w:ascii="Times New Roman" w:eastAsia="Times New Roman" w:hAnsi="Times New Roman" w:cs="Times New Roman"/>
          <w:bCs/>
          <w:color w:val="333333"/>
          <w:sz w:val="28"/>
          <w:szCs w:val="28"/>
          <w:lang w:eastAsia="ru-RU"/>
        </w:rPr>
        <w:t>иология</w:t>
      </w:r>
      <w:r w:rsidRPr="00B54D78">
        <w:rPr>
          <w:rFonts w:ascii="Times New Roman" w:eastAsia="Times New Roman" w:hAnsi="Times New Roman" w:cs="Times New Roman"/>
          <w:color w:val="333333"/>
          <w:sz w:val="28"/>
          <w:szCs w:val="28"/>
          <w:lang w:eastAsia="ru-RU"/>
        </w:rPr>
        <w:t> - наука о жизни, ее формах и закономерностям развития. Ее название возникло из сочетания двух греческих слов bios (жизнь) и logos (наука).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Термин биология в 1802 г в широкое употребление ввел </w:t>
      </w:r>
      <w:r w:rsidRPr="00B54D78">
        <w:rPr>
          <w:rFonts w:ascii="Times New Roman" w:eastAsia="Times New Roman" w:hAnsi="Times New Roman" w:cs="Times New Roman"/>
          <w:color w:val="0000FF"/>
          <w:sz w:val="28"/>
          <w:szCs w:val="28"/>
          <w:u w:val="single"/>
          <w:lang w:eastAsia="ru-RU"/>
        </w:rPr>
        <w:t>Ж.Б. Ламарк</w:t>
      </w:r>
      <w:r w:rsidRPr="00B54D78">
        <w:rPr>
          <w:rFonts w:ascii="Times New Roman" w:eastAsia="Times New Roman" w:hAnsi="Times New Roman" w:cs="Times New Roman"/>
          <w:color w:val="333333"/>
          <w:sz w:val="28"/>
          <w:szCs w:val="28"/>
          <w:lang w:eastAsia="ru-RU"/>
        </w:rPr>
        <w:t>.</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живой природы характерно необычайное разнообразие форм. В настоящее время обнаружено и описано примерно 500 тыс. видов растений, более 1,5 млн видов животных, сотни тысяч видов грибов, более 3 тыс. видов разнообразных бактерий и 1 тыс. вирусов. Число еще не описанных видов оценивается в 1–2 млн. Все это многообразие организмов изучается комплексом биологических дисциплин.</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Метод</w:t>
      </w:r>
      <w:r w:rsidRPr="00B54D78">
        <w:rPr>
          <w:rFonts w:ascii="Times New Roman" w:eastAsia="Times New Roman" w:hAnsi="Times New Roman" w:cs="Times New Roman"/>
          <w:color w:val="333333"/>
          <w:sz w:val="28"/>
          <w:szCs w:val="28"/>
          <w:lang w:eastAsia="ru-RU"/>
        </w:rPr>
        <w:t> (греч. методос – путь к чему-либо) – это способ достижения цели. Опишем основные методы биологических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lastRenderedPageBreak/>
        <w:t>1.Метод наблюдения</w:t>
      </w:r>
      <w:r w:rsidRPr="00B54D78">
        <w:rPr>
          <w:rFonts w:ascii="Times New Roman" w:eastAsia="Times New Roman" w:hAnsi="Times New Roman" w:cs="Times New Roman"/>
          <w:color w:val="333333"/>
          <w:sz w:val="28"/>
          <w:szCs w:val="28"/>
          <w:lang w:eastAsia="ru-RU"/>
        </w:rPr>
        <w:t>является наиболее традиционным и наиболее «древним», но не потерял своего значения до сих пор. Он предполагает целенаправленное изучение объекта или явления в естественных или искусственно созданных условиях. При этом не ставится задача выявления действия отдельного фактора, а исследователь является простым наблюдателем.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2.Эксперимент</w:t>
      </w:r>
      <w:r w:rsidRPr="00B54D78">
        <w:rPr>
          <w:rFonts w:ascii="Times New Roman" w:eastAsia="Times New Roman" w:hAnsi="Times New Roman" w:cs="Times New Roman"/>
          <w:color w:val="333333"/>
          <w:sz w:val="28"/>
          <w:szCs w:val="28"/>
          <w:lang w:eastAsia="ru-RU"/>
        </w:rPr>
        <w:t>– более активная форма изучения объекта или явления. В искусственно созданных условиях изучается ответ определенного объекта на изменение какого-либо одного или нескольких внешних факторов.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3</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Сравнительный метод</w:t>
      </w:r>
      <w:r w:rsidRPr="00B54D78">
        <w:rPr>
          <w:rFonts w:ascii="Times New Roman" w:eastAsia="Times New Roman" w:hAnsi="Times New Roman" w:cs="Times New Roman"/>
          <w:color w:val="333333"/>
          <w:sz w:val="28"/>
          <w:szCs w:val="28"/>
          <w:lang w:eastAsia="ru-RU"/>
        </w:rPr>
        <w:t>получил широкое распространение еще в XVIII в. Он заключается в сопоставлении организмов и их частей. Именно принципы сравнения в свое время легли в основу систематики, клеточной теории. Применение сравнительного метода в </w:t>
      </w:r>
      <w:r w:rsidRPr="00B54D78">
        <w:rPr>
          <w:rFonts w:ascii="Times New Roman" w:eastAsia="Times New Roman" w:hAnsi="Times New Roman" w:cs="Times New Roman"/>
          <w:color w:val="0000FF"/>
          <w:sz w:val="28"/>
          <w:szCs w:val="28"/>
          <w:u w:val="single"/>
          <w:lang w:eastAsia="ru-RU"/>
        </w:rPr>
        <w:t>анатомии</w:t>
      </w:r>
      <w:r w:rsidRPr="00B54D78">
        <w:rPr>
          <w:rFonts w:ascii="Times New Roman" w:eastAsia="Times New Roman" w:hAnsi="Times New Roman" w:cs="Times New Roman"/>
          <w:color w:val="333333"/>
          <w:sz w:val="28"/>
          <w:szCs w:val="28"/>
          <w:lang w:eastAsia="ru-RU"/>
        </w:rPr>
        <w:t>, палеонтологии, эмбриологии и других науках способствовало утверждению эволюционных представлений в биологии.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4</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Исторический метод</w:t>
      </w:r>
      <w:r w:rsidRPr="00B54D78">
        <w:rPr>
          <w:rFonts w:ascii="Times New Roman" w:eastAsia="Times New Roman" w:hAnsi="Times New Roman" w:cs="Times New Roman"/>
          <w:color w:val="333333"/>
          <w:sz w:val="28"/>
          <w:szCs w:val="28"/>
          <w:lang w:eastAsia="ru-RU"/>
        </w:rPr>
        <w:t>выясняет закономерности появления и развития организмов, становления их структуры и функций в ходе геологической истории Земли.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5</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Метод моделирования</w:t>
      </w:r>
      <w:r w:rsidRPr="00B54D78">
        <w:rPr>
          <w:rFonts w:ascii="Times New Roman" w:eastAsia="Times New Roman" w:hAnsi="Times New Roman" w:cs="Times New Roman"/>
          <w:color w:val="333333"/>
          <w:sz w:val="28"/>
          <w:szCs w:val="28"/>
          <w:lang w:eastAsia="ru-RU"/>
        </w:rPr>
        <w:t>предполагает изучение какого-либо процесса или явления через воспроизведение его самого или его существенных свойств в виде модели. Образную модель можно представить в виде знаковой, т.е. математической, модели. В последнем случае эксперимент сводится к определенным математическим расчетам, как правило, с использованием компьютера. Моделирование дает возможность прогнозировать последствия природных и техногенных катастроф, направления смены экологических систем, объемы выращиваемой сельскохозяйственной продукции и др.</w:t>
      </w: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Заключение</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Для каждого человека вопрос качества и безопасности пищевых продуктов является жизненно важным.</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От того, как мы питаемся, зависит наше здоровье, работоспособность, качество жизни, и </w:t>
      </w:r>
      <w:r w:rsidR="00C60836" w:rsidRPr="00B54D78">
        <w:rPr>
          <w:color w:val="000000"/>
          <w:sz w:val="28"/>
          <w:szCs w:val="28"/>
        </w:rPr>
        <w:t>здоровье,</w:t>
      </w:r>
      <w:r w:rsidRPr="00B54D78">
        <w:rPr>
          <w:color w:val="000000"/>
          <w:sz w:val="28"/>
          <w:szCs w:val="28"/>
        </w:rPr>
        <w:t xml:space="preserve"> и жизнь будущих поколений. Разработана система менеджмента качества и </w:t>
      </w:r>
      <w:r w:rsidRPr="00B54D78">
        <w:rPr>
          <w:iCs/>
          <w:color w:val="000000"/>
          <w:sz w:val="28"/>
          <w:szCs w:val="28"/>
        </w:rPr>
        <w:t>безопасности пищевых продуктов</w:t>
      </w:r>
      <w:r w:rsidRPr="00B54D78">
        <w:rPr>
          <w:color w:val="000000"/>
          <w:sz w:val="28"/>
          <w:szCs w:val="28"/>
        </w:rPr>
        <w:t>, как комплекс организационных мероприятий, обеспечивающих качество, которые, в конечном итоге, влияют и на безопасность пищевой продукции.</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Продукты питания должны удовлетворять потребности человека в необходимых веществах и энергии, а также быть безопасными. Потребитель должен быть уверен в том, что данный продукт не является вредным и не представляет опасности для здоровья нынешнего и будущих поколений.</w:t>
      </w:r>
    </w:p>
    <w:p w:rsidR="00B667BF"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Используемые методы анализа пищевых продуктов предполагают проведение исследования, как для определения потребительских свойств пищевой продукции, так и для обнаружения компонентов, веществ и микроэлементов, не заявленных на упаковке, содержание которых не соответствует требованиям нормативных документов. Как правило, инструментальные методы анализа пищевых продуктов направлены на обнаружение представляющих потенциальную опасность для здоровья человека элементов. В свою очередь 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sectPr w:rsidR="00B667BF" w:rsidRPr="00B54D78" w:rsidSect="00293F07">
      <w:footerReference w:type="default" r:id="rId7"/>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815" w:rsidRDefault="00487815" w:rsidP="00FE7002">
      <w:pPr>
        <w:spacing w:after="0" w:line="240" w:lineRule="auto"/>
      </w:pPr>
      <w:r>
        <w:separator/>
      </w:r>
    </w:p>
  </w:endnote>
  <w:endnote w:type="continuationSeparator" w:id="1">
    <w:p w:rsidR="00487815" w:rsidRDefault="00487815" w:rsidP="00F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032EB7">
        <w:pPr>
          <w:pStyle w:val="a7"/>
          <w:jc w:val="center"/>
        </w:pPr>
        <w:r>
          <w:fldChar w:fldCharType="begin"/>
        </w:r>
        <w:r w:rsidR="00FE7002">
          <w:instrText>PAGE   \* MERGEFORMAT</w:instrText>
        </w:r>
        <w:r>
          <w:fldChar w:fldCharType="separate"/>
        </w:r>
        <w:r w:rsidR="00144199">
          <w:rPr>
            <w:noProof/>
          </w:rPr>
          <w:t>23</w:t>
        </w:r>
        <w:r>
          <w:fldChar w:fldCharType="end"/>
        </w:r>
      </w:p>
    </w:sdtContent>
  </w:sdt>
  <w:p w:rsidR="009C3808" w:rsidRDefault="009C3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815" w:rsidRDefault="00487815" w:rsidP="00FE7002">
      <w:pPr>
        <w:spacing w:after="0" w:line="240" w:lineRule="auto"/>
      </w:pPr>
      <w:r>
        <w:separator/>
      </w:r>
    </w:p>
  </w:footnote>
  <w:footnote w:type="continuationSeparator" w:id="1">
    <w:p w:rsidR="00487815" w:rsidRDefault="00487815" w:rsidP="00FE7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E00"/>
    <w:multiLevelType w:val="hybridMultilevel"/>
    <w:tmpl w:val="F85A1B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5AB3"/>
    <w:multiLevelType w:val="hybridMultilevel"/>
    <w:tmpl w:val="EC08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2382B"/>
    <w:multiLevelType w:val="hybridMultilevel"/>
    <w:tmpl w:val="F6E6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9E3775"/>
    <w:rsid w:val="00002B10"/>
    <w:rsid w:val="00032EB7"/>
    <w:rsid w:val="00042F3C"/>
    <w:rsid w:val="00062132"/>
    <w:rsid w:val="00116512"/>
    <w:rsid w:val="00124E4C"/>
    <w:rsid w:val="00144199"/>
    <w:rsid w:val="00213941"/>
    <w:rsid w:val="00231D2F"/>
    <w:rsid w:val="00267670"/>
    <w:rsid w:val="00280CFD"/>
    <w:rsid w:val="00293F07"/>
    <w:rsid w:val="002A5738"/>
    <w:rsid w:val="002D55C5"/>
    <w:rsid w:val="00365784"/>
    <w:rsid w:val="00375029"/>
    <w:rsid w:val="00377EEC"/>
    <w:rsid w:val="00487815"/>
    <w:rsid w:val="006511F9"/>
    <w:rsid w:val="00654B65"/>
    <w:rsid w:val="00673CC8"/>
    <w:rsid w:val="00687797"/>
    <w:rsid w:val="00704D8A"/>
    <w:rsid w:val="007A10AA"/>
    <w:rsid w:val="007E44FD"/>
    <w:rsid w:val="008667C8"/>
    <w:rsid w:val="00895DBF"/>
    <w:rsid w:val="008A6303"/>
    <w:rsid w:val="009110C7"/>
    <w:rsid w:val="00921312"/>
    <w:rsid w:val="00933BEE"/>
    <w:rsid w:val="00957422"/>
    <w:rsid w:val="009B0688"/>
    <w:rsid w:val="009C3808"/>
    <w:rsid w:val="009E3775"/>
    <w:rsid w:val="00AE0B7A"/>
    <w:rsid w:val="00B54D78"/>
    <w:rsid w:val="00B667BF"/>
    <w:rsid w:val="00B7161B"/>
    <w:rsid w:val="00BE0DC3"/>
    <w:rsid w:val="00C33750"/>
    <w:rsid w:val="00C60836"/>
    <w:rsid w:val="00C9198F"/>
    <w:rsid w:val="00CD7AF8"/>
    <w:rsid w:val="00D03C29"/>
    <w:rsid w:val="00D8099B"/>
    <w:rsid w:val="00E236FE"/>
    <w:rsid w:val="00E3520B"/>
    <w:rsid w:val="00E6359F"/>
    <w:rsid w:val="00FE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784"/>
    <w:pPr>
      <w:ind w:left="720"/>
      <w:contextualSpacing/>
    </w:pPr>
  </w:style>
  <w:style w:type="paragraph" w:styleId="a5">
    <w:name w:val="header"/>
    <w:basedOn w:val="a"/>
    <w:link w:val="a6"/>
    <w:uiPriority w:val="99"/>
    <w:unhideWhenUsed/>
    <w:rsid w:val="00FE70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002"/>
  </w:style>
  <w:style w:type="paragraph" w:styleId="a7">
    <w:name w:val="footer"/>
    <w:basedOn w:val="a"/>
    <w:link w:val="a8"/>
    <w:uiPriority w:val="99"/>
    <w:unhideWhenUsed/>
    <w:rsid w:val="00FE70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002"/>
  </w:style>
</w:styles>
</file>

<file path=word/webSettings.xml><?xml version="1.0" encoding="utf-8"?>
<w:webSettings xmlns:r="http://schemas.openxmlformats.org/officeDocument/2006/relationships" xmlns:w="http://schemas.openxmlformats.org/wordprocessingml/2006/main">
  <w:divs>
    <w:div w:id="12210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23</Pages>
  <Words>5335</Words>
  <Characters>30413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2023-03-26T16:53:00Z</dcterms:created>
  <dcterms:modified xsi:type="dcterms:W3CDTF">2023-10-05T12:24:00Z</dcterms:modified>
</cp:coreProperties>
</file>