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8A5" w:rsidRPr="001408A5" w:rsidRDefault="001408A5" w:rsidP="00136D22">
      <w:pPr>
        <w:contextualSpacing/>
        <w:jc w:val="right"/>
        <w:rPr>
          <w:rFonts w:ascii="Times New Roman" w:eastAsia="Calibri" w:hAnsi="Times New Roman" w:cs="Times New Roman"/>
          <w:b/>
          <w:i/>
          <w:iCs/>
          <w:sz w:val="28"/>
          <w:szCs w:val="28"/>
          <w:lang w:val="ru-RU"/>
        </w:rPr>
      </w:pPr>
      <w:proofErr w:type="spellStart"/>
      <w:r w:rsidRPr="001408A5">
        <w:rPr>
          <w:rFonts w:ascii="Times New Roman" w:eastAsia="Calibri" w:hAnsi="Times New Roman" w:cs="Times New Roman"/>
          <w:b/>
          <w:i/>
          <w:iCs/>
          <w:sz w:val="28"/>
          <w:szCs w:val="28"/>
          <w:lang w:val="ru-RU"/>
        </w:rPr>
        <w:t>Ризаева</w:t>
      </w:r>
      <w:proofErr w:type="spellEnd"/>
      <w:r w:rsidRPr="001408A5">
        <w:rPr>
          <w:rFonts w:ascii="Times New Roman" w:eastAsia="Calibri" w:hAnsi="Times New Roman" w:cs="Times New Roman"/>
          <w:b/>
          <w:i/>
          <w:iCs/>
          <w:sz w:val="28"/>
          <w:szCs w:val="28"/>
          <w:lang w:val="ru-RU"/>
        </w:rPr>
        <w:t xml:space="preserve"> </w:t>
      </w:r>
      <w:proofErr w:type="spellStart"/>
      <w:r w:rsidRPr="001408A5">
        <w:rPr>
          <w:rFonts w:ascii="Times New Roman" w:eastAsia="Calibri" w:hAnsi="Times New Roman" w:cs="Times New Roman"/>
          <w:b/>
          <w:i/>
          <w:iCs/>
          <w:sz w:val="28"/>
          <w:szCs w:val="28"/>
          <w:lang w:val="ru-RU"/>
        </w:rPr>
        <w:t>Алия</w:t>
      </w:r>
      <w:proofErr w:type="spellEnd"/>
      <w:r w:rsidRPr="001408A5">
        <w:rPr>
          <w:rFonts w:ascii="Times New Roman" w:eastAsia="Calibri" w:hAnsi="Times New Roman" w:cs="Times New Roman"/>
          <w:b/>
          <w:i/>
          <w:iCs/>
          <w:sz w:val="28"/>
          <w:szCs w:val="28"/>
          <w:lang w:val="ru-RU"/>
        </w:rPr>
        <w:t xml:space="preserve"> Руслановна</w:t>
      </w:r>
    </w:p>
    <w:p w:rsidR="009D30FF" w:rsidRDefault="00036DA4">
      <w:pPr>
        <w:ind w:firstLine="709"/>
        <w:contextualSpacing/>
        <w:jc w:val="right"/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</w:pPr>
      <w:r w:rsidRPr="001408A5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Студентка</w:t>
      </w:r>
      <w:r w:rsidR="00421B19" w:rsidRPr="001408A5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 xml:space="preserve"> группы Б3</w:t>
      </w:r>
      <w:r w:rsidR="00421B19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21</w:t>
      </w:r>
      <w:r w:rsidR="00421B19" w:rsidRPr="001408A5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-0</w:t>
      </w:r>
      <w:r w:rsidR="00421B19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4</w:t>
      </w:r>
    </w:p>
    <w:p w:rsidR="009D30FF" w:rsidRPr="001408A5" w:rsidRDefault="00421B19">
      <w:pPr>
        <w:ind w:firstLine="709"/>
        <w:contextualSpacing/>
        <w:jc w:val="right"/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</w:pPr>
      <w:r w:rsidRPr="001408A5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 xml:space="preserve">Института экономики </w:t>
      </w:r>
    </w:p>
    <w:p w:rsidR="009D30FF" w:rsidRPr="001408A5" w:rsidRDefault="00421B19">
      <w:pPr>
        <w:ind w:firstLine="709"/>
        <w:contextualSpacing/>
        <w:jc w:val="right"/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</w:pPr>
      <w:r w:rsidRPr="001408A5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Казанский государственный аграрный университет, Казань</w:t>
      </w:r>
    </w:p>
    <w:p w:rsidR="009D30FF" w:rsidRPr="001408A5" w:rsidRDefault="001408A5">
      <w:pPr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ala</w:t>
      </w:r>
      <w:proofErr w:type="spellEnd"/>
      <w:r w:rsidRPr="00136D22">
        <w:rPr>
          <w:rFonts w:ascii="Times New Roman" w:eastAsia="Calibri" w:hAnsi="Times New Roman" w:cs="Times New Roman"/>
          <w:i/>
          <w:sz w:val="28"/>
          <w:szCs w:val="28"/>
          <w:lang w:val="ru-RU"/>
        </w:rPr>
        <w:t>.</w:t>
      </w:r>
      <w:r>
        <w:rPr>
          <w:rFonts w:ascii="Times New Roman" w:eastAsia="Calibri" w:hAnsi="Times New Roman" w:cs="Times New Roman"/>
          <w:i/>
          <w:sz w:val="28"/>
          <w:szCs w:val="28"/>
        </w:rPr>
        <w:t>mironova</w:t>
      </w:r>
      <w:r w:rsidRPr="00136D22">
        <w:rPr>
          <w:rFonts w:ascii="Times New Roman" w:eastAsia="Calibri" w:hAnsi="Times New Roman" w:cs="Times New Roman"/>
          <w:i/>
          <w:sz w:val="28"/>
          <w:szCs w:val="28"/>
          <w:lang w:val="ru-RU"/>
        </w:rPr>
        <w:t>.</w:t>
      </w:r>
      <w:r w:rsidR="00421B19" w:rsidRPr="001408A5">
        <w:rPr>
          <w:rFonts w:ascii="Times New Roman" w:eastAsia="Calibri" w:hAnsi="Times New Roman" w:cs="Times New Roman"/>
          <w:i/>
          <w:sz w:val="28"/>
          <w:szCs w:val="28"/>
          <w:lang w:val="ru-RU"/>
        </w:rPr>
        <w:t>04@</w:t>
      </w:r>
      <w:proofErr w:type="spellStart"/>
      <w:r w:rsidR="00421B19">
        <w:rPr>
          <w:rFonts w:ascii="Times New Roman" w:eastAsia="Calibri" w:hAnsi="Times New Roman" w:cs="Times New Roman"/>
          <w:i/>
          <w:sz w:val="28"/>
          <w:szCs w:val="28"/>
        </w:rPr>
        <w:t>bk</w:t>
      </w:r>
      <w:proofErr w:type="spellEnd"/>
      <w:r w:rsidR="00421B19" w:rsidRPr="001408A5">
        <w:rPr>
          <w:rFonts w:ascii="Times New Roman" w:eastAsia="Calibri" w:hAnsi="Times New Roman" w:cs="Times New Roman"/>
          <w:i/>
          <w:sz w:val="28"/>
          <w:szCs w:val="28"/>
          <w:lang w:val="ru-RU"/>
        </w:rPr>
        <w:t>.</w:t>
      </w:r>
      <w:proofErr w:type="spellStart"/>
      <w:r w:rsidR="00421B19">
        <w:rPr>
          <w:rFonts w:ascii="Times New Roman" w:eastAsia="Calibri" w:hAnsi="Times New Roman" w:cs="Times New Roman"/>
          <w:i/>
          <w:sz w:val="28"/>
          <w:szCs w:val="28"/>
        </w:rPr>
        <w:t>ru</w:t>
      </w:r>
      <w:proofErr w:type="spellEnd"/>
    </w:p>
    <w:p w:rsidR="009D30FF" w:rsidRDefault="00421B19">
      <w:pPr>
        <w:jc w:val="right"/>
        <w:outlineLvl w:val="1"/>
        <w:rPr>
          <w:rFonts w:ascii="Times New Roman" w:hAnsi="Times New Roman" w:cs="Times New Roman"/>
          <w:b/>
          <w:bCs/>
          <w:i/>
          <w:iCs/>
          <w:sz w:val="28"/>
          <w:szCs w:val="28"/>
          <w:lang w:val="zh-CN"/>
        </w:rPr>
      </w:pPr>
      <w:bookmarkStart w:id="0" w:name="_Toc98169243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zh-CN"/>
        </w:rPr>
        <w:t>Амирова Эльмира Фаиловна</w:t>
      </w:r>
      <w:bookmarkEnd w:id="0"/>
    </w:p>
    <w:p w:rsidR="009D30FF" w:rsidRPr="001408A5" w:rsidRDefault="00036DA4">
      <w:pPr>
        <w:ind w:firstLine="709"/>
        <w:contextualSpacing/>
        <w:jc w:val="right"/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</w:pPr>
      <w:bookmarkStart w:id="1" w:name="_Hlk97674584"/>
      <w:r w:rsidRPr="001408A5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Кандидат</w:t>
      </w:r>
      <w:r w:rsidR="00421B19" w:rsidRPr="001408A5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 xml:space="preserve"> экономических наук, доцент</w:t>
      </w:r>
    </w:p>
    <w:bookmarkEnd w:id="1"/>
    <w:p w:rsidR="009D30FF" w:rsidRPr="001408A5" w:rsidRDefault="00421B19">
      <w:pPr>
        <w:ind w:firstLine="709"/>
        <w:contextualSpacing/>
        <w:jc w:val="right"/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</w:pPr>
      <w:r w:rsidRPr="001408A5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Казанский государственный аграрный университет, Казань</w:t>
      </w:r>
    </w:p>
    <w:p w:rsidR="009D30FF" w:rsidRPr="001408A5" w:rsidRDefault="00A60956">
      <w:pPr>
        <w:jc w:val="right"/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</w:pPr>
      <w:hyperlink r:id="rId5" w:history="1">
        <w:r w:rsidR="00421B19">
          <w:rPr>
            <w:rStyle w:val="a3"/>
            <w:rFonts w:ascii="Times New Roman" w:eastAsia="Calibri" w:hAnsi="Times New Roman" w:cs="Times New Roman"/>
            <w:i/>
            <w:iCs/>
            <w:color w:val="auto"/>
            <w:sz w:val="28"/>
            <w:szCs w:val="28"/>
            <w:u w:val="none"/>
          </w:rPr>
          <w:t>elmira</w:t>
        </w:r>
        <w:r w:rsidR="00421B19" w:rsidRPr="001408A5">
          <w:rPr>
            <w:rStyle w:val="a3"/>
            <w:rFonts w:ascii="Times New Roman" w:eastAsia="Calibri" w:hAnsi="Times New Roman" w:cs="Times New Roman"/>
            <w:i/>
            <w:iCs/>
            <w:color w:val="auto"/>
            <w:sz w:val="28"/>
            <w:szCs w:val="28"/>
            <w:u w:val="none"/>
            <w:lang w:val="ru-RU"/>
          </w:rPr>
          <w:t>_</w:t>
        </w:r>
        <w:r w:rsidR="00421B19">
          <w:rPr>
            <w:rStyle w:val="a3"/>
            <w:rFonts w:ascii="Times New Roman" w:eastAsia="Calibri" w:hAnsi="Times New Roman" w:cs="Times New Roman"/>
            <w:i/>
            <w:iCs/>
            <w:color w:val="auto"/>
            <w:sz w:val="28"/>
            <w:szCs w:val="28"/>
            <w:u w:val="none"/>
          </w:rPr>
          <w:t>amirova</w:t>
        </w:r>
        <w:r w:rsidR="00421B19" w:rsidRPr="001408A5">
          <w:rPr>
            <w:rStyle w:val="a3"/>
            <w:rFonts w:ascii="Times New Roman" w:eastAsia="Calibri" w:hAnsi="Times New Roman" w:cs="Times New Roman"/>
            <w:i/>
            <w:iCs/>
            <w:color w:val="auto"/>
            <w:sz w:val="28"/>
            <w:szCs w:val="28"/>
            <w:u w:val="none"/>
            <w:lang w:val="ru-RU"/>
          </w:rPr>
          <w:t>@</w:t>
        </w:r>
        <w:r w:rsidR="00421B19">
          <w:rPr>
            <w:rStyle w:val="a3"/>
            <w:rFonts w:ascii="Times New Roman" w:eastAsia="Calibri" w:hAnsi="Times New Roman" w:cs="Times New Roman"/>
            <w:i/>
            <w:iCs/>
            <w:color w:val="auto"/>
            <w:sz w:val="28"/>
            <w:szCs w:val="28"/>
            <w:u w:val="none"/>
          </w:rPr>
          <w:t>mail</w:t>
        </w:r>
        <w:r w:rsidR="00421B19" w:rsidRPr="001408A5">
          <w:rPr>
            <w:rStyle w:val="a3"/>
            <w:rFonts w:ascii="Times New Roman" w:eastAsia="Calibri" w:hAnsi="Times New Roman" w:cs="Times New Roman"/>
            <w:i/>
            <w:iCs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421B19">
          <w:rPr>
            <w:rStyle w:val="a3"/>
            <w:rFonts w:ascii="Times New Roman" w:eastAsia="Calibri" w:hAnsi="Times New Roman" w:cs="Times New Roman"/>
            <w:i/>
            <w:iCs/>
            <w:color w:val="auto"/>
            <w:sz w:val="28"/>
            <w:szCs w:val="28"/>
            <w:u w:val="none"/>
          </w:rPr>
          <w:t>ru</w:t>
        </w:r>
        <w:proofErr w:type="spellEnd"/>
      </w:hyperlink>
    </w:p>
    <w:p w:rsidR="009D30FF" w:rsidRPr="001408A5" w:rsidRDefault="009D30FF">
      <w:pPr>
        <w:jc w:val="right"/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</w:pPr>
    </w:p>
    <w:p w:rsidR="009D30FF" w:rsidRDefault="00136D22" w:rsidP="00136D22">
      <w:pPr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ru-RU"/>
        </w:rPr>
      </w:pPr>
      <w:r w:rsidRPr="00136D22">
        <w:rPr>
          <w:rFonts w:ascii="Times New Roman" w:eastAsia="Calibri" w:hAnsi="Times New Roman" w:cs="Times New Roman"/>
          <w:b/>
          <w:iCs/>
          <w:sz w:val="28"/>
          <w:szCs w:val="28"/>
          <w:lang w:val="ru-RU"/>
        </w:rPr>
        <w:t>Концепция технологии цифровых двойников в сельском хозяйстве</w:t>
      </w:r>
    </w:p>
    <w:p w:rsidR="00136D22" w:rsidRPr="00136D22" w:rsidRDefault="00136D22" w:rsidP="00136D22">
      <w:pPr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val="ru-RU"/>
        </w:rPr>
        <w:t>Аннотация:</w:t>
      </w:r>
      <w:r w:rsidRPr="00136D22">
        <w:rPr>
          <w:lang w:val="ru-RU"/>
        </w:rPr>
        <w:t xml:space="preserve"> </w:t>
      </w:r>
      <w:r w:rsidR="00212C71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Современные пp</w:t>
      </w:r>
      <w:r w:rsidRPr="00136D22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омышленные предприятия заинт</w:t>
      </w:r>
      <w:r w:rsidR="00212C71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ересованы в производстве и внедp</w:t>
      </w:r>
      <w:r w:rsidRPr="00136D22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ении инноваций в различных формах, так как нововведения вне зависимости от типа позволяют им повысить свою конкурентоспос</w:t>
      </w:r>
      <w:r w:rsidR="00212C71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обность на основе снижения издеpжек пp</w:t>
      </w:r>
      <w:r w:rsidRPr="00136D22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оизводства</w:t>
      </w:r>
    </w:p>
    <w:p w:rsidR="00136D22" w:rsidRPr="00136D22" w:rsidRDefault="00136D22" w:rsidP="00136D22">
      <w:pPr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</w:pPr>
      <w:r w:rsidRPr="00136D22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 xml:space="preserve">Или обеспечения монопольного положения на рык. В свою очередь эффективность инновационной деятельности во многом </w:t>
      </w:r>
      <w:r w:rsidR="00212C71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определяется состоянием оpганизационно-упp</w:t>
      </w:r>
      <w:r w:rsidRPr="00136D22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авленческих структур пре</w:t>
      </w:r>
      <w:r w:rsidR="00212C71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дприятия, которые должны быть оp</w:t>
      </w:r>
      <w:r w:rsidRPr="00136D22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иентированы на принятие эффективных решений в</w:t>
      </w:r>
    </w:p>
    <w:p w:rsidR="00136D22" w:rsidRPr="00136D22" w:rsidRDefault="00136D22" w:rsidP="00136D22">
      <w:pPr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у</w:t>
      </w:r>
      <w:r w:rsidR="00212C71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словиях внедp</w:t>
      </w:r>
      <w:r w:rsidRPr="00136D22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ения цифровых технологий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.</w:t>
      </w:r>
    </w:p>
    <w:p w:rsidR="009D30FF" w:rsidRDefault="009D30FF" w:rsidP="00136D22">
      <w:pPr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val="ru-RU"/>
        </w:rPr>
      </w:pPr>
    </w:p>
    <w:p w:rsidR="00C92566" w:rsidRPr="00E1016B" w:rsidRDefault="00C92566" w:rsidP="00C92566">
      <w:pPr>
        <w:jc w:val="right"/>
        <w:rPr>
          <w:rFonts w:ascii="Times New Roman" w:eastAsia="Calibri" w:hAnsi="Times New Roman" w:cs="Times New Roman"/>
          <w:b/>
          <w:i/>
          <w:iCs/>
          <w:sz w:val="28"/>
          <w:szCs w:val="28"/>
          <w:lang w:val="ru-RU"/>
        </w:rPr>
      </w:pPr>
      <w:proofErr w:type="spellStart"/>
      <w:r w:rsidRPr="00C9256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Rizaeva</w:t>
      </w:r>
      <w:proofErr w:type="spellEnd"/>
      <w:r w:rsidRPr="00E1016B">
        <w:rPr>
          <w:rFonts w:ascii="Times New Roman" w:eastAsia="Calibri" w:hAnsi="Times New Roman" w:cs="Times New Roman"/>
          <w:b/>
          <w:i/>
          <w:iCs/>
          <w:sz w:val="28"/>
          <w:szCs w:val="28"/>
          <w:lang w:val="ru-RU"/>
        </w:rPr>
        <w:t xml:space="preserve"> </w:t>
      </w:r>
      <w:r w:rsidRPr="00C9256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Aliya</w:t>
      </w:r>
      <w:r w:rsidRPr="00E1016B">
        <w:rPr>
          <w:rFonts w:ascii="Times New Roman" w:eastAsia="Calibri" w:hAnsi="Times New Roman" w:cs="Times New Roman"/>
          <w:b/>
          <w:i/>
          <w:iCs/>
          <w:sz w:val="28"/>
          <w:szCs w:val="28"/>
          <w:lang w:val="ru-RU"/>
        </w:rPr>
        <w:t xml:space="preserve"> </w:t>
      </w:r>
      <w:proofErr w:type="spellStart"/>
      <w:r w:rsidRPr="00C9256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Ruslanovna</w:t>
      </w:r>
      <w:proofErr w:type="spellEnd"/>
    </w:p>
    <w:p w:rsidR="00C92566" w:rsidRPr="00C92566" w:rsidRDefault="00C92566" w:rsidP="00C92566">
      <w:pPr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92566">
        <w:rPr>
          <w:rFonts w:ascii="Times New Roman" w:eastAsia="Calibri" w:hAnsi="Times New Roman" w:cs="Times New Roman"/>
          <w:i/>
          <w:iCs/>
          <w:sz w:val="28"/>
          <w:szCs w:val="28"/>
        </w:rPr>
        <w:t>student of group B 321-04</w:t>
      </w:r>
    </w:p>
    <w:p w:rsidR="00C92566" w:rsidRPr="00C92566" w:rsidRDefault="00C92566" w:rsidP="00C92566">
      <w:pPr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92566">
        <w:rPr>
          <w:rFonts w:ascii="Times New Roman" w:eastAsia="Calibri" w:hAnsi="Times New Roman" w:cs="Times New Roman"/>
          <w:i/>
          <w:iCs/>
          <w:sz w:val="28"/>
          <w:szCs w:val="28"/>
        </w:rPr>
        <w:t>Institute of Economics</w:t>
      </w:r>
    </w:p>
    <w:p w:rsidR="00C92566" w:rsidRPr="00C92566" w:rsidRDefault="00C92566" w:rsidP="00C92566">
      <w:pPr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92566">
        <w:rPr>
          <w:rFonts w:ascii="Times New Roman" w:eastAsia="Calibri" w:hAnsi="Times New Roman" w:cs="Times New Roman"/>
          <w:i/>
          <w:iCs/>
          <w:sz w:val="28"/>
          <w:szCs w:val="28"/>
        </w:rPr>
        <w:t>Kazan State Agrarian University, Kazan</w:t>
      </w:r>
    </w:p>
    <w:p w:rsidR="00C92566" w:rsidRPr="00C92566" w:rsidRDefault="00C92566" w:rsidP="00C92566">
      <w:pPr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aliya.rizaeva</w:t>
      </w:r>
      <w:r w:rsidRPr="00C92566">
        <w:rPr>
          <w:rFonts w:ascii="Times New Roman" w:eastAsia="Calibri" w:hAnsi="Times New Roman" w:cs="Times New Roman"/>
          <w:i/>
          <w:iCs/>
          <w:sz w:val="28"/>
          <w:szCs w:val="28"/>
        </w:rPr>
        <w:t>.04@bk.ru</w:t>
      </w:r>
    </w:p>
    <w:p w:rsidR="00C92566" w:rsidRPr="00C92566" w:rsidRDefault="00C92566" w:rsidP="00C92566">
      <w:pPr>
        <w:jc w:val="right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proofErr w:type="spellStart"/>
      <w:r w:rsidRPr="00C9256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Amirova</w:t>
      </w:r>
      <w:proofErr w:type="spellEnd"/>
      <w:r w:rsidRPr="00C9256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Elmira </w:t>
      </w:r>
      <w:proofErr w:type="spellStart"/>
      <w:r w:rsidRPr="00C9256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Failovna</w:t>
      </w:r>
      <w:proofErr w:type="spellEnd"/>
    </w:p>
    <w:p w:rsidR="00C92566" w:rsidRPr="00C92566" w:rsidRDefault="00C92566" w:rsidP="00C92566">
      <w:pPr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92566">
        <w:rPr>
          <w:rFonts w:ascii="Times New Roman" w:eastAsia="Calibri" w:hAnsi="Times New Roman" w:cs="Times New Roman"/>
          <w:i/>
          <w:iCs/>
          <w:sz w:val="28"/>
          <w:szCs w:val="28"/>
        </w:rPr>
        <w:t>Candidate of Economic Sciences, Associate Professor</w:t>
      </w:r>
    </w:p>
    <w:p w:rsidR="00C92566" w:rsidRPr="00C92566" w:rsidRDefault="00C92566" w:rsidP="00C92566">
      <w:pPr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92566">
        <w:rPr>
          <w:rFonts w:ascii="Times New Roman" w:eastAsia="Calibri" w:hAnsi="Times New Roman" w:cs="Times New Roman"/>
          <w:i/>
          <w:iCs/>
          <w:sz w:val="28"/>
          <w:szCs w:val="28"/>
        </w:rPr>
        <w:t>Kazan State Agrarian University, Kazan</w:t>
      </w:r>
    </w:p>
    <w:p w:rsidR="00C92566" w:rsidRPr="00E1016B" w:rsidRDefault="00A60956" w:rsidP="00C92566">
      <w:pPr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  <w:hyperlink r:id="rId6" w:history="1">
        <w:r w:rsidR="00C92566" w:rsidRPr="00C92566">
          <w:rPr>
            <w:rStyle w:val="a3"/>
            <w:rFonts w:ascii="Times New Roman" w:eastAsia="Calibri" w:hAnsi="Times New Roman" w:cs="Times New Roman"/>
            <w:i/>
            <w:iCs/>
            <w:sz w:val="28"/>
            <w:szCs w:val="28"/>
          </w:rPr>
          <w:t>elmira_amirova@mail.ru</w:t>
        </w:r>
      </w:hyperlink>
    </w:p>
    <w:p w:rsidR="00C92566" w:rsidRDefault="00C92566" w:rsidP="00C92566">
      <w:pPr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C92566" w:rsidRDefault="00C92566" w:rsidP="00C92566">
      <w:pPr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C9256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The concept of digital twin technology in agriculture</w:t>
      </w:r>
    </w:p>
    <w:p w:rsidR="00C92566" w:rsidRPr="00C92566" w:rsidRDefault="00C92566" w:rsidP="00C92566">
      <w:pPr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92566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Annotation:</w:t>
      </w:r>
      <w:r w:rsidRPr="00C92566">
        <w:t xml:space="preserve"> </w:t>
      </w:r>
      <w:r w:rsidRPr="00C92566">
        <w:rPr>
          <w:rFonts w:ascii="Times New Roman" w:eastAsia="Calibri" w:hAnsi="Times New Roman" w:cs="Times New Roman"/>
          <w:i/>
          <w:iCs/>
          <w:sz w:val="28"/>
          <w:szCs w:val="28"/>
        </w:rPr>
        <w:t>Modern industrial enterprises are interested in the production and implementation of innovations in various forms, since innovations, regardless of type, allow them to increase their competitiveness by reducing production costs</w:t>
      </w:r>
    </w:p>
    <w:p w:rsidR="00C92566" w:rsidRPr="00C92566" w:rsidRDefault="00C92566" w:rsidP="00C92566">
      <w:pPr>
        <w:rPr>
          <w:rFonts w:ascii="Times New Roman" w:eastAsia="Calibri" w:hAnsi="Times New Roman" w:cs="Times New Roman"/>
          <w:i/>
          <w:iCs/>
          <w:sz w:val="28"/>
          <w:szCs w:val="28"/>
        </w:rPr>
      </w:pPr>
      <w:proofErr w:type="gramStart"/>
      <w:r w:rsidRPr="00C92566">
        <w:rPr>
          <w:rFonts w:ascii="Times New Roman" w:eastAsia="Calibri" w:hAnsi="Times New Roman" w:cs="Times New Roman"/>
          <w:i/>
          <w:iCs/>
          <w:sz w:val="28"/>
          <w:szCs w:val="28"/>
        </w:rPr>
        <w:t>Or</w:t>
      </w:r>
      <w:proofErr w:type="gramEnd"/>
      <w:r w:rsidRPr="00C9256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securing a monopoly position on the roar. In turn, the effectiveness of innovation activity </w:t>
      </w:r>
      <w:proofErr w:type="gramStart"/>
      <w:r w:rsidRPr="00C92566">
        <w:rPr>
          <w:rFonts w:ascii="Times New Roman" w:eastAsia="Calibri" w:hAnsi="Times New Roman" w:cs="Times New Roman"/>
          <w:i/>
          <w:iCs/>
          <w:sz w:val="28"/>
          <w:szCs w:val="28"/>
        </w:rPr>
        <w:t>is largely determined</w:t>
      </w:r>
      <w:proofErr w:type="gramEnd"/>
      <w:r w:rsidRPr="00C9256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by the state of the organizational and managerial structures of the enterprise, which should be focused on making effective decisions in</w:t>
      </w:r>
    </w:p>
    <w:p w:rsidR="00C92566" w:rsidRPr="00C92566" w:rsidRDefault="00C92566" w:rsidP="00C92566">
      <w:pPr>
        <w:rPr>
          <w:rFonts w:ascii="Times New Roman" w:eastAsia="Calibri" w:hAnsi="Times New Roman" w:cs="Times New Roman"/>
          <w:i/>
          <w:iCs/>
          <w:sz w:val="28"/>
          <w:szCs w:val="28"/>
        </w:rPr>
      </w:pPr>
      <w:proofErr w:type="gramStart"/>
      <w:r w:rsidRPr="00C92566">
        <w:rPr>
          <w:rFonts w:ascii="Times New Roman" w:eastAsia="Calibri" w:hAnsi="Times New Roman" w:cs="Times New Roman"/>
          <w:i/>
          <w:iCs/>
          <w:sz w:val="28"/>
          <w:szCs w:val="28"/>
        </w:rPr>
        <w:t>conditions</w:t>
      </w:r>
      <w:proofErr w:type="gramEnd"/>
      <w:r w:rsidRPr="00C9256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for the introduction of digital technologies.</w:t>
      </w:r>
    </w:p>
    <w:p w:rsidR="00C92566" w:rsidRPr="00C92566" w:rsidRDefault="00C92566" w:rsidP="00C92566">
      <w:pPr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C92566" w:rsidRPr="00C92566" w:rsidRDefault="00C92566" w:rsidP="00C92566">
      <w:pPr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9D30FF" w:rsidRPr="00C92566" w:rsidRDefault="009D30FF" w:rsidP="00136D22">
      <w:pPr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9D30FF" w:rsidRPr="00C92566" w:rsidRDefault="009D30FF">
      <w:pPr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9D30FF" w:rsidRPr="00C92566" w:rsidRDefault="009D30FF">
      <w:pPr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9D30FF" w:rsidRPr="00C92566" w:rsidRDefault="009D30FF">
      <w:pPr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9D30FF" w:rsidRDefault="00421B19">
      <w:pPr>
        <w:jc w:val="both"/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  <w:lang w:val="ru-RU"/>
        </w:rPr>
        <w:lastRenderedPageBreak/>
        <w:t>Введение</w:t>
      </w:r>
    </w:p>
    <w:p w:rsidR="00C92566" w:rsidRPr="00853D5C" w:rsidRDefault="00C92566" w:rsidP="00C92566">
      <w:pPr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 w:rsidRPr="00853D5C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Экономика России в современных у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словиях нуждается в ускоренном p</w:t>
      </w:r>
      <w:r w:rsidRPr="00853D5C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азв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итии инновационного сектора, хаp</w:t>
      </w:r>
      <w:r w:rsidRPr="00853D5C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актеризующегося высокой долей участия интеллектуального капитала, своеобразием 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этапов создания инновационных пp</w:t>
      </w:r>
      <w:r w:rsidRPr="00853D5C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одуктов, начиная от возникновения научно</w:t>
      </w:r>
      <w:r w:rsidR="00853D5C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й идеи </w:t>
      </w:r>
      <w:r w:rsidRPr="00853D5C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до ее реализации и воплощения в материальную форму – товар, востреб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ованный рынком, пpоизводство и p</w:t>
      </w:r>
      <w:r w:rsidRPr="00853D5C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еализация которого должны возместить значитель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ные по объему и пp</w:t>
      </w:r>
      <w:r w:rsidR="00853D5C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одолжительные </w:t>
      </w:r>
      <w:r w:rsidRPr="00853D5C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по </w:t>
      </w:r>
      <w:r w:rsidR="00853D5C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времени инвестиционные затраты. 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Инновационная тp</w:t>
      </w:r>
      <w:r w:rsidRPr="00853D5C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ансформация экономических процессов в промыш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ленности является ключевым пpиоp</w:t>
      </w:r>
      <w:r w:rsidRPr="00853D5C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итетом современного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 этапа социально-экономическогоp</w:t>
      </w:r>
      <w:r w:rsidRPr="00853D5C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развития России. Инновационная деятельность способствует продвижению научно-техн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ического пp</w:t>
      </w:r>
      <w:r w:rsidR="00853D5C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огресса не только на 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уp</w:t>
      </w:r>
      <w:r w:rsidRPr="00853D5C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овне хозяй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ствующих субъектов, но и на теpp</w:t>
      </w:r>
      <w:r w:rsidRPr="00853D5C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иториаль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ном уровне, создавая пpи этом пp</w:t>
      </w:r>
      <w:r w:rsidRPr="00853D5C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едпосылки 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для устойчивого экономического p</w:t>
      </w:r>
      <w:r w:rsidRPr="00853D5C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оста и повышения качества жизни населения.</w:t>
      </w:r>
    </w:p>
    <w:p w:rsidR="009D30FF" w:rsidRPr="001408A5" w:rsidRDefault="001408A5" w:rsidP="001408A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08A5">
        <w:rPr>
          <w:rFonts w:ascii="Times New Roman" w:eastAsia="sans-serif" w:hAnsi="Times New Roman" w:cs="Times New Roman"/>
          <w:b/>
          <w:sz w:val="28"/>
          <w:szCs w:val="28"/>
          <w:shd w:val="clear" w:color="auto" w:fill="FFFFFF"/>
          <w:lang w:val="ru-RU"/>
        </w:rPr>
        <w:t>Цель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: </w:t>
      </w:r>
      <w:r w:rsidRPr="001408A5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Цель исследования: в</w:t>
      </w:r>
      <w:r w:rsidR="00212C71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ыявление способов оптимизации пp</w:t>
      </w:r>
      <w:r w:rsidRPr="001408A5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ои</w:t>
      </w:r>
      <w:r w:rsidR="00212C71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зводства электромобилей путем пpименения технологии цифp</w:t>
      </w:r>
      <w:r w:rsidRPr="001408A5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овых двойников.</w:t>
      </w:r>
    </w:p>
    <w:p w:rsidR="0085056B" w:rsidRDefault="0085056B">
      <w:pPr>
        <w:jc w:val="both"/>
        <w:rPr>
          <w:rFonts w:ascii="Times New Roman" w:eastAsia="sans-serif" w:hAnsi="Times New Roman" w:cs="Times New Roman"/>
          <w:b/>
          <w:sz w:val="27"/>
          <w:szCs w:val="27"/>
          <w:shd w:val="clear" w:color="auto" w:fill="FFFFFF"/>
          <w:lang w:val="ru-RU"/>
        </w:rPr>
      </w:pPr>
      <w:r w:rsidRPr="0085056B">
        <w:rPr>
          <w:rFonts w:ascii="Times New Roman" w:eastAsia="sans-serif" w:hAnsi="Times New Roman" w:cs="Times New Roman"/>
          <w:b/>
          <w:sz w:val="27"/>
          <w:szCs w:val="27"/>
          <w:shd w:val="clear" w:color="auto" w:fill="FFFFFF"/>
          <w:lang w:val="ru-RU"/>
        </w:rPr>
        <w:t xml:space="preserve">Предмет: </w:t>
      </w:r>
      <w:r w:rsidR="00212C71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цифpовая модель в сфеp</w:t>
      </w:r>
      <w:r w:rsidRPr="0085056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е сельского хозяйства.</w:t>
      </w:r>
    </w:p>
    <w:p w:rsidR="009D30FF" w:rsidRPr="00C92566" w:rsidRDefault="00421B19">
      <w:pPr>
        <w:jc w:val="both"/>
        <w:rPr>
          <w:rFonts w:ascii="Times New Roman" w:eastAsia="sans-serif" w:hAnsi="Times New Roman" w:cs="Times New Roman"/>
          <w:b/>
          <w:sz w:val="27"/>
          <w:szCs w:val="27"/>
          <w:shd w:val="clear" w:color="auto" w:fill="FFFFFF"/>
          <w:lang w:val="ru-RU"/>
        </w:rPr>
      </w:pPr>
      <w:r w:rsidRPr="00C92566">
        <w:rPr>
          <w:rFonts w:ascii="Times New Roman" w:eastAsia="sans-serif" w:hAnsi="Times New Roman" w:cs="Times New Roman"/>
          <w:b/>
          <w:sz w:val="27"/>
          <w:szCs w:val="27"/>
          <w:shd w:val="clear" w:color="auto" w:fill="FFFFFF"/>
          <w:lang w:val="ru-RU"/>
        </w:rPr>
        <w:t>Задачи:</w:t>
      </w:r>
    </w:p>
    <w:p w:rsidR="00267431" w:rsidRPr="00853D5C" w:rsidRDefault="00C92566" w:rsidP="00C92566">
      <w:pPr>
        <w:numPr>
          <w:ilvl w:val="0"/>
          <w:numId w:val="1"/>
        </w:numPr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 w:rsidRPr="00853D5C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Оценка текущего состо</w:t>
      </w:r>
      <w:r w:rsidR="00212C71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яния инновационной активности пp</w:t>
      </w:r>
      <w:r w:rsidRPr="00853D5C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омышленных систем в </w:t>
      </w:r>
      <w:r w:rsidR="00212C71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междунаp</w:t>
      </w:r>
      <w:r w:rsidRPr="00853D5C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одном аспекте</w:t>
      </w:r>
    </w:p>
    <w:p w:rsidR="00853D5C" w:rsidRPr="00853D5C" w:rsidRDefault="00212C71" w:rsidP="00853D5C">
      <w:pPr>
        <w:numPr>
          <w:ilvl w:val="0"/>
          <w:numId w:val="1"/>
        </w:numPr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Хаp</w:t>
      </w:r>
      <w:r w:rsidR="00853D5C" w:rsidRPr="00853D5C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актеристика технологии цифрового двойника о обоснование его ро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ли в повышении эффективности упp</w:t>
      </w:r>
      <w:r w:rsidR="00853D5C" w:rsidRPr="00853D5C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авления инновационной деятельностью производственных предприятий</w:t>
      </w:r>
    </w:p>
    <w:p w:rsidR="00036DA4" w:rsidRDefault="00036DA4" w:rsidP="00036DA4">
      <w:pPr>
        <w:numPr>
          <w:ilvl w:val="0"/>
          <w:numId w:val="1"/>
        </w:numPr>
        <w:jc w:val="both"/>
        <w:rPr>
          <w:rFonts w:ascii="Times New Roman" w:eastAsia="sans-serif" w:hAnsi="Times New Roman" w:cs="Times New Roman"/>
          <w:sz w:val="27"/>
          <w:szCs w:val="27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7"/>
          <w:szCs w:val="27"/>
          <w:shd w:val="clear" w:color="auto" w:fill="FFFFFF"/>
          <w:lang w:val="ru-RU"/>
        </w:rPr>
        <w:t>У</w:t>
      </w:r>
      <w:r w:rsidRPr="00036DA4">
        <w:rPr>
          <w:rFonts w:ascii="Times New Roman" w:eastAsia="sans-serif" w:hAnsi="Times New Roman" w:cs="Times New Roman"/>
          <w:sz w:val="27"/>
          <w:szCs w:val="27"/>
          <w:shd w:val="clear" w:color="auto" w:fill="FFFFFF"/>
          <w:lang w:val="ru-RU"/>
        </w:rPr>
        <w:t>становить понятие цифрового двойника.</w:t>
      </w:r>
    </w:p>
    <w:p w:rsidR="009D30FF" w:rsidRDefault="00212C71">
      <w:pPr>
        <w:numPr>
          <w:ilvl w:val="0"/>
          <w:numId w:val="1"/>
        </w:numPr>
        <w:jc w:val="both"/>
        <w:rPr>
          <w:rFonts w:ascii="Times New Roman" w:eastAsia="sans-serif" w:hAnsi="Times New Roman" w:cs="Times New Roman"/>
          <w:sz w:val="27"/>
          <w:szCs w:val="27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7"/>
          <w:szCs w:val="27"/>
          <w:shd w:val="clear" w:color="auto" w:fill="FFFFFF"/>
          <w:lang w:val="ru-RU"/>
        </w:rPr>
        <w:t>Сделать вывод по пp</w:t>
      </w:r>
      <w:r w:rsidR="00421B19">
        <w:rPr>
          <w:rFonts w:ascii="Times New Roman" w:eastAsia="sans-serif" w:hAnsi="Times New Roman" w:cs="Times New Roman"/>
          <w:sz w:val="27"/>
          <w:szCs w:val="27"/>
          <w:shd w:val="clear" w:color="auto" w:fill="FFFFFF"/>
          <w:lang w:val="ru-RU"/>
        </w:rPr>
        <w:t>оделанной работе</w:t>
      </w:r>
    </w:p>
    <w:p w:rsidR="00853D5C" w:rsidRPr="0085056B" w:rsidRDefault="0085056B" w:rsidP="00853D5C">
      <w:pPr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 w:rsidRPr="0085056B">
        <w:rPr>
          <w:rFonts w:ascii="Times New Roman" w:eastAsia="sans-serif" w:hAnsi="Times New Roman" w:cs="Times New Roman"/>
          <w:b/>
          <w:sz w:val="28"/>
          <w:szCs w:val="28"/>
          <w:shd w:val="clear" w:color="auto" w:fill="FFFFFF"/>
          <w:lang w:val="ru-RU"/>
        </w:rPr>
        <w:t>Гипотеза:</w:t>
      </w:r>
      <w:r w:rsidRPr="0085056B">
        <w:rPr>
          <w:sz w:val="28"/>
          <w:szCs w:val="28"/>
          <w:lang w:val="ru-RU"/>
        </w:rPr>
        <w:t xml:space="preserve"> </w:t>
      </w:r>
      <w:r w:rsidR="00212C71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Цифровые двойники как новая паpадигма может изменить роль тp</w:t>
      </w:r>
      <w:r w:rsidRPr="0085056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адиционных производственных процессов путём изменения способ</w:t>
      </w:r>
      <w:r w:rsidR="00212C71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ов производства инновационной пp</w:t>
      </w:r>
      <w:r w:rsidRPr="0085056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одукции.</w:t>
      </w:r>
    </w:p>
    <w:p w:rsidR="009D30FF" w:rsidRPr="0085056B" w:rsidRDefault="0085056B">
      <w:pPr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/>
          <w:sz w:val="28"/>
          <w:szCs w:val="28"/>
          <w:shd w:val="clear" w:color="auto" w:fill="FFFFFF"/>
          <w:lang w:val="ru-RU"/>
        </w:rPr>
        <w:t xml:space="preserve">Ожидаемые </w:t>
      </w:r>
      <w:r w:rsidRPr="0085056B">
        <w:rPr>
          <w:rFonts w:ascii="Times New Roman" w:eastAsia="sans-serif" w:hAnsi="Times New Roman" w:cs="Times New Roman"/>
          <w:b/>
          <w:sz w:val="28"/>
          <w:szCs w:val="28"/>
          <w:shd w:val="clear" w:color="auto" w:fill="FFFFFF"/>
          <w:lang w:val="ru-RU"/>
        </w:rPr>
        <w:t>результаты:</w:t>
      </w:r>
      <w:r w:rsidR="00D7753F">
        <w:rPr>
          <w:rFonts w:ascii="Times New Roman" w:eastAsia="sans-serif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</w:t>
      </w:r>
      <w:r w:rsidRPr="0085056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разработка стратегии внедрения цифровых технологий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85056B" w:rsidRDefault="0085056B" w:rsidP="00036DA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5056B" w:rsidRDefault="0085056B" w:rsidP="00036DA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5056B" w:rsidRDefault="0085056B" w:rsidP="00036DA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5056B" w:rsidRDefault="0085056B" w:rsidP="00036DA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5056B" w:rsidRDefault="0085056B" w:rsidP="00036DA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5056B" w:rsidRDefault="0085056B" w:rsidP="00036DA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9D30FF" w:rsidRDefault="009D30FF">
      <w:pPr>
        <w:jc w:val="both"/>
        <w:rPr>
          <w:rFonts w:ascii="Times New Roman" w:eastAsia="sans-serif" w:hAnsi="Times New Roman" w:cs="Times New Roman"/>
          <w:sz w:val="27"/>
          <w:szCs w:val="27"/>
          <w:shd w:val="clear" w:color="auto" w:fill="FFFFFF"/>
          <w:lang w:val="ru-RU"/>
        </w:rPr>
      </w:pPr>
    </w:p>
    <w:p w:rsidR="009D30FF" w:rsidRDefault="009D30FF">
      <w:pPr>
        <w:jc w:val="both"/>
        <w:rPr>
          <w:rFonts w:ascii="Times New Roman" w:eastAsia="sans-serif" w:hAnsi="Times New Roman" w:cs="Times New Roman"/>
          <w:sz w:val="27"/>
          <w:szCs w:val="27"/>
          <w:shd w:val="clear" w:color="auto" w:fill="FFFFFF"/>
          <w:lang w:val="ru-RU"/>
        </w:rPr>
      </w:pPr>
    </w:p>
    <w:p w:rsidR="00036DA4" w:rsidRDefault="00036DA4" w:rsidP="00036DA4">
      <w:pPr>
        <w:tabs>
          <w:tab w:val="left" w:pos="1600"/>
        </w:tabs>
        <w:jc w:val="both"/>
        <w:rPr>
          <w:rFonts w:ascii="Times New Roman" w:eastAsia="sans-serif" w:hAnsi="Times New Roman" w:cs="Times New Roman"/>
          <w:sz w:val="27"/>
          <w:szCs w:val="27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7"/>
          <w:szCs w:val="27"/>
          <w:shd w:val="clear" w:color="auto" w:fill="FFFFFF"/>
          <w:lang w:val="ru-RU"/>
        </w:rPr>
        <w:t xml:space="preserve"> </w:t>
      </w:r>
    </w:p>
    <w:p w:rsidR="00853D5C" w:rsidRDefault="00853D5C" w:rsidP="00036DA4">
      <w:pPr>
        <w:tabs>
          <w:tab w:val="left" w:pos="1600"/>
        </w:tabs>
        <w:jc w:val="both"/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  <w:lang w:val="ru-RU"/>
        </w:rPr>
      </w:pPr>
    </w:p>
    <w:p w:rsidR="00853D5C" w:rsidRDefault="00853D5C" w:rsidP="00036DA4">
      <w:pPr>
        <w:tabs>
          <w:tab w:val="left" w:pos="1600"/>
        </w:tabs>
        <w:jc w:val="both"/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  <w:lang w:val="ru-RU"/>
        </w:rPr>
      </w:pPr>
    </w:p>
    <w:p w:rsidR="00853D5C" w:rsidRDefault="00853D5C" w:rsidP="00036DA4">
      <w:pPr>
        <w:tabs>
          <w:tab w:val="left" w:pos="1600"/>
        </w:tabs>
        <w:jc w:val="both"/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  <w:lang w:val="ru-RU"/>
        </w:rPr>
      </w:pPr>
    </w:p>
    <w:p w:rsidR="00853D5C" w:rsidRDefault="00853D5C" w:rsidP="00036DA4">
      <w:pPr>
        <w:tabs>
          <w:tab w:val="left" w:pos="1600"/>
        </w:tabs>
        <w:jc w:val="both"/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  <w:lang w:val="ru-RU"/>
        </w:rPr>
      </w:pPr>
    </w:p>
    <w:p w:rsidR="00D7753F" w:rsidRDefault="00D7753F" w:rsidP="00036DA4">
      <w:pPr>
        <w:tabs>
          <w:tab w:val="left" w:pos="1600"/>
        </w:tabs>
        <w:jc w:val="both"/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  <w:lang w:val="ru-RU"/>
        </w:rPr>
      </w:pPr>
    </w:p>
    <w:p w:rsidR="009D30FF" w:rsidRDefault="00421B19" w:rsidP="00036DA4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  <w:lang w:val="ru-RU"/>
        </w:rPr>
        <w:lastRenderedPageBreak/>
        <w:t xml:space="preserve">Глава 1 </w:t>
      </w:r>
      <w:r w:rsidR="00D7753F"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  <w:lang w:val="ru-RU"/>
        </w:rPr>
        <w:br/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Цифp</w:t>
      </w:r>
      <w:r w:rsidR="00D7753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овые двойники (</w:t>
      </w:r>
      <w:r w:rsidR="00D7753F" w:rsidRPr="00D7753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Digital Twin Aggregate</w:t>
      </w:r>
      <w:r w:rsidR="00D7753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) - 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модель сеpии обоp</w:t>
      </w:r>
      <w:r w:rsidR="00D7753F" w:rsidRPr="00D7753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удования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. Это двойник существующего обоpудования, которая в пеp</w:t>
      </w:r>
      <w:r w:rsidR="00D7753F" w:rsidRPr="00D7753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вую очер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едь применяется для обучения пеpсонала и оптимизации п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</w:rPr>
        <w:t>p</w:t>
      </w:r>
      <w:r w:rsidR="00D7753F" w:rsidRPr="00D7753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оцессов ТОиР</w:t>
      </w:r>
      <w:r w:rsidR="00D7753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 (техническое обслуживание и ремонт)</w:t>
      </w:r>
      <w:r w:rsidR="00D7753F" w:rsidRPr="00D7753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.</w:t>
      </w:r>
      <w:r w:rsidR="00D7753F" w:rsidRPr="00D7753F">
        <w:rPr>
          <w:lang w:val="ru-RU"/>
        </w:rPr>
        <w:t xml:space="preserve"> 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Цифp</w:t>
      </w:r>
      <w:r w:rsidR="00D7753F" w:rsidRPr="00D7753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овые двойни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ки появились, чтобы закрыть потp</w:t>
      </w:r>
      <w:r w:rsidR="00D7753F" w:rsidRPr="00D7753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ебность в тест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ировании еще не выпущенного на pынок изделия. Сегодня цифpовые двойники ушли далеко впеp</w:t>
      </w:r>
      <w:r w:rsidR="00D7753F" w:rsidRPr="00D7753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ед, а в будущем можно ожидать п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очти фантастических функций цифp</w:t>
      </w:r>
      <w:r w:rsidR="00D7753F" w:rsidRPr="00D7753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овых моделей.</w:t>
      </w:r>
      <w:r w:rsidR="00D7753F" w:rsidRPr="00D7753F">
        <w:rPr>
          <w:lang w:val="ru-RU"/>
        </w:rPr>
        <w:t xml:space="preserve"> 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Если говоp</w:t>
      </w:r>
      <w:r w:rsidR="00D7753F" w:rsidRPr="00D7753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ить о настоящем цифровых двойников, то сегодня это три основных категории:</w:t>
      </w:r>
    </w:p>
    <w:p w:rsidR="00D7753F" w:rsidRPr="00D7753F" w:rsidRDefault="00D7753F" w:rsidP="00D7753F">
      <w:pPr>
        <w:pStyle w:val="a4"/>
        <w:numPr>
          <w:ilvl w:val="0"/>
          <w:numId w:val="20"/>
        </w:num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 w:rsidRPr="00D7753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Digital Twin Prototype — первый цифровой двойник в истории. В 1970-х он исп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ользовался компанией NASA для пp</w:t>
      </w:r>
      <w:r w:rsidRPr="00D7753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оектирования миссии Apollo 13. Он был создан для того, чтобы проверить, как будущий объект п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оведет себя в физическом миp</w:t>
      </w:r>
      <w:r w:rsidRPr="00D7753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е.</w:t>
      </w:r>
    </w:p>
    <w:p w:rsidR="00D7753F" w:rsidRDefault="00212C71" w:rsidP="00D7753F">
      <w:pPr>
        <w:pStyle w:val="a4"/>
        <w:numPr>
          <w:ilvl w:val="0"/>
          <w:numId w:val="20"/>
        </w:num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Digital Twin Instance — цифpовой двойник экземпляp</w:t>
      </w:r>
      <w:r w:rsidR="00D7753F" w:rsidRPr="00D7753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а. Фактически, это сбор информации с датчиков, установленных на о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борудовании, и получение копии p</w:t>
      </w:r>
      <w:r w:rsidR="00D7753F" w:rsidRPr="00D7753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аботающей единицы в системе. Это позволяе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т автоматически отслеживать и п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</w:rPr>
        <w:t>p</w:t>
      </w:r>
      <w:r w:rsidR="00D7753F" w:rsidRPr="00D7753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огноз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ировать поведение этого обоp</w:t>
      </w:r>
      <w:r w:rsidR="00D7753F" w:rsidRPr="00D7753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удования, предсказывать аварийные остановы и создавать симуляции режимов работы.</w:t>
      </w:r>
    </w:p>
    <w:p w:rsidR="00D7753F" w:rsidRDefault="00D7753F" w:rsidP="00D7753F">
      <w:pPr>
        <w:pStyle w:val="a4"/>
        <w:numPr>
          <w:ilvl w:val="0"/>
          <w:numId w:val="20"/>
        </w:num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 w:rsidRPr="00D7753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Digital Tw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in Aggregate — модель серии обо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</w:rPr>
        <w:t>p</w:t>
      </w:r>
      <w:r w:rsidRPr="00D7753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удования. Это двойник существующего оборудова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ния, которая в первую очередь пp</w:t>
      </w:r>
      <w:r w:rsidRPr="00D7753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именяется для обучения 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пеp</w:t>
      </w:r>
      <w:r w:rsidRPr="00D7753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сонала и оптимизации процессов ТОиР. С такой моделью специалисту не нужно читать мануалы по эксплуатаци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и обоpудования, а можно сразу пpактиковаться и смотреть p</w:t>
      </w:r>
      <w:r w:rsidRPr="00D7753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езультаты действий на виртуальной модели.</w:t>
      </w:r>
    </w:p>
    <w:p w:rsidR="00D7753F" w:rsidRDefault="00D7753F" w:rsidP="00D7753F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 w:rsidRPr="00D7753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Любая из таких цифровых моделей может быть полезна в сельском хозяй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стве и повышать эффективность пp</w:t>
      </w:r>
      <w:r w:rsidRPr="00D7753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оцессов.</w:t>
      </w:r>
    </w:p>
    <w:p w:rsidR="00D7753F" w:rsidRDefault="00796804" w:rsidP="00D7753F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 w:rsidRP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Это доказывают исследования:</w:t>
      </w:r>
    </w:p>
    <w:p w:rsidR="00D7753F" w:rsidRPr="00D7753F" w:rsidRDefault="00796804" w:rsidP="00D7753F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1)</w:t>
      </w:r>
      <w:r w:rsidRPr="00D7753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 SAP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-</w:t>
      </w:r>
      <w:r w:rsidRPr="00796804">
        <w:rPr>
          <w:lang w:val="ru-RU"/>
        </w:rPr>
        <w:t xml:space="preserve"> 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один из ведущих миp</w:t>
      </w:r>
      <w:r w:rsidRP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овых производителей программных решений для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 управления бизнес-процессами, pазp</w:t>
      </w:r>
      <w:r w:rsidRP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абатывающий реш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ения, упрощающие эффективную обp</w:t>
      </w:r>
      <w:r w:rsidRP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аботку данных и информационные пот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оки в масштабе всей организации, 2018 г.:</w:t>
      </w:r>
    </w:p>
    <w:p w:rsidR="00D7753F" w:rsidRDefault="00796804" w:rsidP="00D7753F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 w:rsidRPr="00D7753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На</w:t>
      </w:r>
      <w:r w:rsidR="00D7753F" w:rsidRPr="00D7753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 21% и 19% необходимого количества семян и удобрений помогает сократить цифровой двойник поля.</w:t>
      </w:r>
    </w:p>
    <w:p w:rsidR="00796804" w:rsidRPr="00796804" w:rsidRDefault="00796804" w:rsidP="00796804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 w:rsidRP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2)</w:t>
      </w:r>
      <w:r w:rsidRPr="00796804">
        <w:rPr>
          <w:lang w:val="ru-RU"/>
        </w:rPr>
        <w:t xml:space="preserve"> </w:t>
      </w:r>
      <w:r w:rsidRP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</w:rPr>
        <w:t>Institute</w:t>
      </w:r>
      <w:r w:rsidRP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P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</w:rPr>
        <w:t>for</w:t>
      </w:r>
      <w:r w:rsidRP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P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</w:rPr>
        <w:t>Information</w:t>
      </w:r>
      <w:r w:rsidRP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P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</w:rPr>
        <w:t>Industry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- </w:t>
      </w:r>
      <w:r w:rsidRP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Ин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ститут информационной индустрии, </w:t>
      </w:r>
      <w:r w:rsidRP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был создан в 1979 году 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как непp</w:t>
      </w:r>
      <w:r w:rsidRP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авител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ьственная организация для поддеp</w:t>
      </w:r>
      <w:r w:rsidRP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жки сектора связи н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 Тайване под контролем Министеp</w:t>
      </w:r>
      <w:r w:rsidRP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ства экономики Китайской Республики, 2019 г.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:</w:t>
      </w:r>
    </w:p>
    <w:p w:rsidR="00796804" w:rsidRPr="00796804" w:rsidRDefault="00212C71" w:rsidP="00796804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На 30% увеличилась пp</w:t>
      </w:r>
      <w:r w:rsidR="00796804" w:rsidRP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оизводительности сельс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кого хозяйства от внедpения цифp</w:t>
      </w:r>
      <w:r w:rsidR="00796804" w:rsidRP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овых двойников</w:t>
      </w:r>
      <w:r w:rsid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.</w:t>
      </w:r>
      <w:r w:rsid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br/>
        <w:t xml:space="preserve">3) </w:t>
      </w:r>
      <w:r w:rsidR="00796804" w:rsidRP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McKinsey</w:t>
      </w:r>
      <w:r w:rsid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-</w:t>
      </w:r>
      <w:r w:rsidR="00796804" w:rsidRPr="00796804">
        <w:rPr>
          <w:lang w:val="ru-RU"/>
        </w:rPr>
        <w:t xml:space="preserve"> 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междунаp</w:t>
      </w:r>
      <w:r w:rsidR="00796804" w:rsidRP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одная конс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алтинговая компания, специализиpующаяся на p</w:t>
      </w:r>
      <w:r w:rsidR="00796804" w:rsidRP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ешении задач, связанных со стратегическим </w:t>
      </w:r>
      <w:r w:rsid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управлением,</w:t>
      </w:r>
      <w:r w:rsidR="00796804" w:rsidRP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 2020 г.</w:t>
      </w:r>
      <w:r w:rsid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:</w:t>
      </w:r>
    </w:p>
    <w:p w:rsidR="00796804" w:rsidRDefault="00212C71" w:rsidP="00796804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На 3-5% больше выручили феp</w:t>
      </w:r>
      <w:r w:rsidR="00796804" w:rsidRP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меры после оптимизация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 цепочки поставок с помощью цифp</w:t>
      </w:r>
      <w:r w:rsidR="00796804" w:rsidRP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овых двойников.</w:t>
      </w:r>
    </w:p>
    <w:p w:rsidR="00796804" w:rsidRDefault="00796804" w:rsidP="00796804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796804" w:rsidRPr="00796804" w:rsidRDefault="00212C71" w:rsidP="00796804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lastRenderedPageBreak/>
        <w:t>Впеpвые концепцию цифp</w:t>
      </w:r>
      <w:r w:rsidR="00796804" w:rsidRP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ового двойника опис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ал в 2002 году Майкл Гp</w:t>
      </w:r>
      <w:r w:rsidR="00796804" w:rsidRP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ивс, профессор Мичиганского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 университета. В своей книге «Пp</w:t>
      </w:r>
      <w:r w:rsidR="00796804" w:rsidRP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оисх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ождение цифровых двойников» он p</w:t>
      </w:r>
      <w:r w:rsidR="00796804" w:rsidRP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азложил их на три основные части:</w:t>
      </w:r>
    </w:p>
    <w:p w:rsidR="00796804" w:rsidRPr="00796804" w:rsidRDefault="00796804" w:rsidP="00796804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1)</w:t>
      </w:r>
      <w:r w:rsidRP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 Физический продукт в реальном пространстве.</w:t>
      </w:r>
    </w:p>
    <w:p w:rsidR="00796804" w:rsidRPr="00796804" w:rsidRDefault="00796804" w:rsidP="00796804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2)</w:t>
      </w:r>
      <w:r w:rsidRP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 Виртуальный продукт в виртуальном пространстве.</w:t>
      </w:r>
    </w:p>
    <w:p w:rsidR="00796804" w:rsidRPr="00796804" w:rsidRDefault="00796804" w:rsidP="00796804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3)</w:t>
      </w:r>
      <w:r w:rsidRP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 Данные и ин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фоpмация, которые объединяют виp</w:t>
      </w:r>
      <w:r w:rsidRP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туальный и физический продукт.</w:t>
      </w:r>
    </w:p>
    <w:p w:rsidR="00796804" w:rsidRPr="00796804" w:rsidRDefault="00212C71" w:rsidP="00796804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Какими бывают цифp</w:t>
      </w:r>
      <w:r w:rsidR="00796804" w:rsidRP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овые двойники</w:t>
      </w:r>
      <w:r w:rsid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:</w:t>
      </w:r>
    </w:p>
    <w:p w:rsidR="00796804" w:rsidRPr="00796804" w:rsidRDefault="00796804" w:rsidP="00796804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1) 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Пpототип (DTP) — пp</w:t>
      </w:r>
      <w:r w:rsidRP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едста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вляет собой виртуальный аналог p</w:t>
      </w:r>
      <w:r w:rsidRP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еального объекта, который содержит все данные для производства оригинала;</w:t>
      </w:r>
    </w:p>
    <w:p w:rsidR="00796804" w:rsidRPr="00796804" w:rsidRDefault="00796804" w:rsidP="00796804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2) </w:t>
      </w:r>
      <w:r w:rsidRP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Экземпляр (DTI) — содержит данные обо всех характеристиках и эксплуатации физического объекта, включая трехмерную модель, и действует параллельно с оригиналом;</w:t>
      </w:r>
    </w:p>
    <w:p w:rsidR="00796804" w:rsidRPr="00796804" w:rsidRDefault="00796804" w:rsidP="00796804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3) </w:t>
      </w:r>
      <w:r w:rsidRP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Агрегированный двойник (DTA) — вычислительная система из цифровых двой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ников и pеальных объектов, котоp</w:t>
      </w:r>
      <w:r w:rsidRP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ыми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 можно упp</w:t>
      </w:r>
      <w:r w:rsidRP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авлять из единого цен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тpа и обмениваться данными внутp</w:t>
      </w:r>
      <w:r w:rsidRPr="0079680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и.</w:t>
      </w:r>
    </w:p>
    <w:p w:rsidR="00507F1F" w:rsidRDefault="00507F1F" w:rsidP="00507F1F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507F1F" w:rsidRPr="00507F1F" w:rsidRDefault="00212C71" w:rsidP="00507F1F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Какие задачи решают цифp</w:t>
      </w:r>
      <w:r w:rsidR="00507F1F" w:rsidRPr="00507F1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овые двойники</w:t>
      </w:r>
      <w:r w:rsidR="00507F1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:</w:t>
      </w:r>
    </w:p>
    <w:p w:rsidR="00507F1F" w:rsidRDefault="00212C71" w:rsidP="00507F1F">
      <w:pPr>
        <w:pStyle w:val="a4"/>
        <w:numPr>
          <w:ilvl w:val="0"/>
          <w:numId w:val="21"/>
        </w:num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Пp</w:t>
      </w:r>
      <w:r w:rsidR="00507F1F" w:rsidRPr="00507F1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овести тестовый запуск процесса или производственной цепочки быстро и без существенных вложений.</w:t>
      </w:r>
    </w:p>
    <w:p w:rsidR="00507F1F" w:rsidRDefault="00507F1F" w:rsidP="00507F1F">
      <w:pPr>
        <w:pStyle w:val="a4"/>
        <w:numPr>
          <w:ilvl w:val="0"/>
          <w:numId w:val="21"/>
        </w:num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 w:rsidRPr="00507F1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Обнаружить проблему или уязвимость до того, как 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будет запущено пp</w:t>
      </w:r>
      <w:r w:rsidRPr="00507F1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оизводство или объект поступит в эксплуатацию.</w:t>
      </w:r>
    </w:p>
    <w:p w:rsidR="00507F1F" w:rsidRDefault="00212C71" w:rsidP="00507F1F">
      <w:pPr>
        <w:pStyle w:val="a4"/>
        <w:numPr>
          <w:ilvl w:val="0"/>
          <w:numId w:val="21"/>
        </w:num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Повысить эффективность пp</w:t>
      </w:r>
      <w:r w:rsidR="00507F1F" w:rsidRPr="00507F1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оцессов или систем, отследив все сбои еще до старта.</w:t>
      </w:r>
    </w:p>
    <w:p w:rsidR="00507F1F" w:rsidRDefault="00212C71" w:rsidP="00507F1F">
      <w:pPr>
        <w:pStyle w:val="a4"/>
        <w:numPr>
          <w:ilvl w:val="0"/>
          <w:numId w:val="21"/>
        </w:num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Снизить p</w:t>
      </w:r>
      <w:r w:rsidR="00507F1F" w:rsidRPr="00507F1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иски — в том числе финансовые, а также связанные 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с безопасностью для жизни и здоp</w:t>
      </w:r>
      <w:r w:rsidR="00507F1F" w:rsidRPr="00507F1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овья персонала.</w:t>
      </w:r>
    </w:p>
    <w:p w:rsidR="00507F1F" w:rsidRDefault="00507F1F" w:rsidP="00507F1F">
      <w:pPr>
        <w:pStyle w:val="a4"/>
        <w:numPr>
          <w:ilvl w:val="0"/>
          <w:numId w:val="21"/>
        </w:num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 w:rsidRPr="00507F1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Повысить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 конкурентоспособность и пp</w:t>
      </w:r>
      <w:r w:rsidRPr="00507F1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ибыльность бизнеса.</w:t>
      </w:r>
    </w:p>
    <w:p w:rsidR="00507F1F" w:rsidRDefault="00507F1F" w:rsidP="00507F1F">
      <w:pPr>
        <w:pStyle w:val="a4"/>
        <w:numPr>
          <w:ilvl w:val="0"/>
          <w:numId w:val="21"/>
        </w:num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 w:rsidRPr="00507F1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Строит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ь долгосрочные прогнозы и планиpовать p</w:t>
      </w:r>
      <w:r w:rsidRPr="00507F1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азвитие компании или продукта на годы вперед.</w:t>
      </w:r>
    </w:p>
    <w:p w:rsidR="00507F1F" w:rsidRPr="00507F1F" w:rsidRDefault="00507F1F" w:rsidP="00507F1F">
      <w:pPr>
        <w:pStyle w:val="a4"/>
        <w:numPr>
          <w:ilvl w:val="0"/>
          <w:numId w:val="21"/>
        </w:num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 w:rsidRPr="00507F1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Повысить лояльность клиентов за счет точно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го пpогнозиpования спроса и потpебительских качеств пp</w:t>
      </w:r>
      <w:r w:rsidRPr="00507F1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одукта.</w:t>
      </w:r>
    </w:p>
    <w:p w:rsidR="00507F1F" w:rsidRDefault="00507F1F" w:rsidP="00507F1F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507F1F" w:rsidRPr="00507F1F" w:rsidRDefault="00507F1F" w:rsidP="00507F1F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 w:rsidRPr="00507F1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Где применяют цифровых двойников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:</w:t>
      </w:r>
    </w:p>
    <w:p w:rsidR="00507F1F" w:rsidRPr="00E1016B" w:rsidRDefault="00212C71" w:rsidP="00E1016B">
      <w:pPr>
        <w:pStyle w:val="a4"/>
        <w:numPr>
          <w:ilvl w:val="0"/>
          <w:numId w:val="22"/>
        </w:num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u w:val="single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u w:val="single"/>
          <w:shd w:val="clear" w:color="auto" w:fill="FFFFFF"/>
          <w:lang w:val="ru-RU"/>
        </w:rPr>
        <w:t>Добыча и пеpеp</w:t>
      </w:r>
      <w:r w:rsidR="00507F1F" w:rsidRPr="00E1016B">
        <w:rPr>
          <w:rFonts w:ascii="Times New Roman" w:eastAsia="sans-serif" w:hAnsi="Times New Roman" w:cs="Times New Roman"/>
          <w:bCs/>
          <w:color w:val="202122"/>
          <w:sz w:val="28"/>
          <w:szCs w:val="28"/>
          <w:u w:val="single"/>
          <w:shd w:val="clear" w:color="auto" w:fill="FFFFFF"/>
          <w:lang w:val="ru-RU"/>
        </w:rPr>
        <w:t>аботка полезных ископаемых</w:t>
      </w:r>
    </w:p>
    <w:p w:rsidR="00507F1F" w:rsidRPr="00507F1F" w:rsidRDefault="00507F1F" w:rsidP="00507F1F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 w:rsidRPr="00507F1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Ц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ифpовые двойники помогают снизить p</w:t>
      </w:r>
      <w:r w:rsidRPr="00507F1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иски при добыче и переработке нефти и газа. Это позволяет сохранить жизни сотрудников и избежать ущерба для окружающей среды, а также сэкономить огромные суммы.</w:t>
      </w:r>
    </w:p>
    <w:p w:rsidR="00507F1F" w:rsidRPr="00507F1F" w:rsidRDefault="00507F1F" w:rsidP="00507F1F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507F1F" w:rsidRDefault="00212C71" w:rsidP="00507F1F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На одном из европейских нефтепеpеp</w:t>
      </w:r>
      <w:r w:rsidR="00507F1F" w:rsidRPr="00507F1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аб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атывающих предприятий система пp</w:t>
      </w:r>
      <w:r w:rsidR="00507F1F" w:rsidRPr="00507F1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едикативной (прогнозной) аналитики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 Schneider Electric позволила пp</w:t>
      </w:r>
      <w:r w:rsidR="00507F1F" w:rsidRPr="00507F1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едсказать сбой большого компрессора за 25 дней до того, как он случился. Это сэкономило компании несколько миллион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ов доллаp</w:t>
      </w:r>
      <w:r w:rsidR="00507F1F" w:rsidRPr="00507F1F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ов.</w:t>
      </w:r>
    </w:p>
    <w:p w:rsidR="00E1016B" w:rsidRDefault="00E1016B" w:rsidP="00507F1F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E1016B" w:rsidRDefault="00E1016B" w:rsidP="00507F1F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E1016B" w:rsidRDefault="00E1016B" w:rsidP="00507F1F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E1016B" w:rsidRPr="00E1016B" w:rsidRDefault="00E1016B" w:rsidP="00E1016B">
      <w:pPr>
        <w:pStyle w:val="a4"/>
        <w:numPr>
          <w:ilvl w:val="0"/>
          <w:numId w:val="22"/>
        </w:num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u w:val="single"/>
          <w:shd w:val="clear" w:color="auto" w:fill="FFFFFF"/>
          <w:lang w:val="ru-RU"/>
        </w:rPr>
      </w:pPr>
      <w:r w:rsidRPr="00E1016B">
        <w:rPr>
          <w:rFonts w:ascii="Times New Roman" w:eastAsia="sans-serif" w:hAnsi="Times New Roman" w:cs="Times New Roman"/>
          <w:bCs/>
          <w:color w:val="202122"/>
          <w:sz w:val="28"/>
          <w:szCs w:val="28"/>
          <w:u w:val="single"/>
          <w:shd w:val="clear" w:color="auto" w:fill="FFFFFF"/>
          <w:lang w:val="ru-RU"/>
        </w:rPr>
        <w:lastRenderedPageBreak/>
        <w:t>Крупное производство</w:t>
      </w:r>
    </w:p>
    <w:p w:rsidR="00E1016B" w:rsidRPr="00E1016B" w:rsidRDefault="00212C71" w:rsidP="00E1016B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Технология цифp</w:t>
      </w:r>
      <w:r w:rsidR="00E1016B" w:rsidRPr="00E1016B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овых двойников позволяет создавать отдельные детали и воспроизводить целые произ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водственные цепочки, проводя виp</w:t>
      </w:r>
      <w:r w:rsidR="00E1016B" w:rsidRPr="00E1016B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туальные и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спытания и пpедупреждая сбои в pаботе обоp</w:t>
      </w:r>
      <w:r w:rsidR="00E1016B" w:rsidRPr="00E1016B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удования.</w:t>
      </w:r>
    </w:p>
    <w:p w:rsidR="00E1016B" w:rsidRPr="00E1016B" w:rsidRDefault="00E1016B" w:rsidP="00E1016B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E1016B" w:rsidRPr="00E1016B" w:rsidRDefault="008A2D86" w:rsidP="00E1016B">
      <w:pPr>
        <w:pStyle w:val="a4"/>
        <w:numPr>
          <w:ilvl w:val="0"/>
          <w:numId w:val="22"/>
        </w:num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u w:val="single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u w:val="single"/>
          <w:shd w:val="clear" w:color="auto" w:fill="FFFFFF"/>
          <w:lang w:val="ru-RU"/>
        </w:rPr>
        <w:t>Энеp</w:t>
      </w:r>
      <w:r w:rsidR="00E1016B" w:rsidRPr="00E1016B">
        <w:rPr>
          <w:rFonts w:ascii="Times New Roman" w:eastAsia="sans-serif" w:hAnsi="Times New Roman" w:cs="Times New Roman"/>
          <w:bCs/>
          <w:color w:val="202122"/>
          <w:sz w:val="28"/>
          <w:szCs w:val="28"/>
          <w:u w:val="single"/>
          <w:shd w:val="clear" w:color="auto" w:fill="FFFFFF"/>
          <w:lang w:val="ru-RU"/>
        </w:rPr>
        <w:t>гетика</w:t>
      </w:r>
    </w:p>
    <w:p w:rsidR="00E1016B" w:rsidRPr="00E1016B" w:rsidRDefault="008A2D86" w:rsidP="00E1016B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Цифровые двойники пp</w:t>
      </w:r>
      <w:r w:rsidR="00E1016B" w:rsidRPr="00E1016B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именяют, чт</w:t>
      </w:r>
      <w:r w:rsidR="00212C7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обы оптимизировать работу электp</w:t>
      </w:r>
      <w:r w:rsidR="00E1016B" w:rsidRPr="00E1016B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останций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, избежать сбоев в подаче электp</w:t>
      </w:r>
      <w:r w:rsidR="00E1016B" w:rsidRPr="00E1016B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ичес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тва и рационально подойти к энеp</w:t>
      </w:r>
      <w:r w:rsidR="00E1016B" w:rsidRPr="00E1016B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гопотреблению.</w:t>
      </w:r>
    </w:p>
    <w:p w:rsidR="00E1016B" w:rsidRDefault="008A2D86" w:rsidP="00E1016B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Благодаpя цифp</w:t>
      </w:r>
      <w:r w:rsidR="00E1016B" w:rsidRPr="00E1016B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овым двойникам компания GE</w:t>
      </w:r>
      <w:r w:rsidR="00E1016B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 (</w:t>
      </w:r>
      <w:r w:rsidR="00E1016B" w:rsidRPr="00E1016B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General Electric — американска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я многоотраслевая корпорация, пp</w:t>
      </w:r>
      <w:r w:rsidR="00E1016B" w:rsidRPr="00E1016B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оизводитель многих видов техники, включая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 локомотивы, энеp</w:t>
      </w:r>
      <w:r w:rsidR="00E1016B" w:rsidRPr="00E1016B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г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етические установки, газовые туp</w:t>
      </w:r>
      <w:r w:rsidR="00E1016B" w:rsidRPr="00E1016B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бины, авиацио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нные двигатели, медицинское обоp</w:t>
      </w:r>
      <w:r w:rsidR="00E1016B" w:rsidRPr="00E1016B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удование</w:t>
      </w:r>
      <w:r w:rsidR="00E1016B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 и т.д.)</w:t>
      </w:r>
      <w:r w:rsidR="00E1016B" w:rsidRPr="00E1016B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 сэкономил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 более $1,5 млрд для своих потp</w:t>
      </w:r>
      <w:r w:rsidR="00E1016B" w:rsidRPr="00E1016B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ебителей.</w:t>
      </w:r>
      <w:r w:rsidR="00E1016B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br/>
      </w:r>
    </w:p>
    <w:p w:rsidR="00E1016B" w:rsidRPr="00E1016B" w:rsidRDefault="008A2D86" w:rsidP="00E1016B">
      <w:pPr>
        <w:pStyle w:val="a4"/>
        <w:numPr>
          <w:ilvl w:val="0"/>
          <w:numId w:val="22"/>
        </w:num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u w:val="single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u w:val="single"/>
          <w:shd w:val="clear" w:color="auto" w:fill="FFFFFF"/>
          <w:lang w:val="ru-RU"/>
        </w:rPr>
        <w:t>ИТ-инфp</w:t>
      </w:r>
      <w:r w:rsidR="00E1016B" w:rsidRPr="00E1016B">
        <w:rPr>
          <w:rFonts w:ascii="Times New Roman" w:eastAsia="sans-serif" w:hAnsi="Times New Roman" w:cs="Times New Roman"/>
          <w:bCs/>
          <w:color w:val="202122"/>
          <w:sz w:val="28"/>
          <w:szCs w:val="28"/>
          <w:u w:val="single"/>
          <w:shd w:val="clear" w:color="auto" w:fill="FFFFFF"/>
          <w:lang w:val="ru-RU"/>
        </w:rPr>
        <w:t>аструктура</w:t>
      </w:r>
    </w:p>
    <w:p w:rsidR="00E1016B" w:rsidRDefault="008A2D86" w:rsidP="00E1016B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Можно смоделиp</w:t>
      </w:r>
      <w:r w:rsidR="00E1016B" w:rsidRPr="00E1016B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овать как отдельное устройство или сервис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, так и целую сеть, рассчитав пpедельные нагpузки и пp</w:t>
      </w:r>
      <w:r w:rsidR="00E1016B" w:rsidRPr="00E1016B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одумав защиту от киберугроз.</w:t>
      </w:r>
    </w:p>
    <w:p w:rsidR="00E1016B" w:rsidRPr="00E1016B" w:rsidRDefault="00E1016B" w:rsidP="00E1016B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u w:val="single"/>
          <w:shd w:val="clear" w:color="auto" w:fill="FFFFFF"/>
          <w:lang w:val="ru-RU"/>
        </w:rPr>
      </w:pPr>
    </w:p>
    <w:p w:rsidR="00E1016B" w:rsidRPr="00E1016B" w:rsidRDefault="008A2D86" w:rsidP="00E1016B">
      <w:pPr>
        <w:pStyle w:val="a4"/>
        <w:numPr>
          <w:ilvl w:val="0"/>
          <w:numId w:val="22"/>
        </w:num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u w:val="single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u w:val="single"/>
          <w:shd w:val="clear" w:color="auto" w:fill="FFFFFF"/>
          <w:lang w:val="ru-RU"/>
        </w:rPr>
        <w:t>Ст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u w:val="single"/>
          <w:shd w:val="clear" w:color="auto" w:fill="FFFFFF"/>
        </w:rPr>
        <w:t>p</w:t>
      </w:r>
      <w:r w:rsidR="00E1016B" w:rsidRPr="00E1016B">
        <w:rPr>
          <w:rFonts w:ascii="Times New Roman" w:eastAsia="sans-serif" w:hAnsi="Times New Roman" w:cs="Times New Roman"/>
          <w:bCs/>
          <w:color w:val="202122"/>
          <w:sz w:val="28"/>
          <w:szCs w:val="28"/>
          <w:u w:val="single"/>
          <w:shd w:val="clear" w:color="auto" w:fill="FFFFFF"/>
          <w:lang w:val="ru-RU"/>
        </w:rPr>
        <w:t>оительство</w:t>
      </w:r>
    </w:p>
    <w:p w:rsidR="00E1016B" w:rsidRDefault="008A2D86" w:rsidP="00E1016B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С помощью цифp</w:t>
      </w:r>
      <w:r w:rsidR="00E1016B" w:rsidRPr="00E1016B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овых двойников можно построить модель будущего здания или целого квартала и спрогн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озировать, как оно впишется в с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</w:rPr>
        <w:t>p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еду, выдеpжит климатические условия и нагpузки на несущие констp</w:t>
      </w:r>
      <w:r w:rsidR="00E1016B" w:rsidRPr="00E1016B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укции.</w:t>
      </w:r>
    </w:p>
    <w:p w:rsidR="00E1016B" w:rsidRDefault="00E1016B" w:rsidP="00E1016B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E1016B" w:rsidRPr="008A2D86" w:rsidRDefault="00E1016B" w:rsidP="00E1016B">
      <w:pPr>
        <w:pStyle w:val="a4"/>
        <w:numPr>
          <w:ilvl w:val="0"/>
          <w:numId w:val="22"/>
        </w:num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u w:val="single"/>
          <w:shd w:val="clear" w:color="auto" w:fill="FFFFFF"/>
          <w:lang w:val="ru-RU"/>
        </w:rPr>
      </w:pPr>
      <w:r w:rsidRPr="008A2D86">
        <w:rPr>
          <w:rFonts w:ascii="Times New Roman" w:eastAsia="sans-serif" w:hAnsi="Times New Roman" w:cs="Times New Roman"/>
          <w:bCs/>
          <w:color w:val="202122"/>
          <w:sz w:val="28"/>
          <w:szCs w:val="28"/>
          <w:u w:val="single"/>
          <w:shd w:val="clear" w:color="auto" w:fill="FFFFFF"/>
          <w:lang w:val="ru-RU"/>
        </w:rPr>
        <w:t>Дизайн</w:t>
      </w:r>
    </w:p>
    <w:p w:rsidR="00E1016B" w:rsidRPr="00E1016B" w:rsidRDefault="008A2D86" w:rsidP="00E1016B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Виp</w:t>
      </w:r>
      <w:r w:rsidR="00E1016B" w:rsidRPr="00E1016B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ту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альные 3D-модели предметов интеpьеp</w:t>
      </w:r>
      <w:r w:rsidR="00E1016B" w:rsidRPr="00E1016B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 или декора помогают представить, как будет выглядеть объект, ну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жно ли что-то изменить в его фоp</w:t>
      </w:r>
      <w:r w:rsidR="00E1016B" w:rsidRPr="00E1016B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ме, цвете и деталях.</w:t>
      </w:r>
    </w:p>
    <w:p w:rsidR="00E1016B" w:rsidRPr="00E1016B" w:rsidRDefault="00E1016B" w:rsidP="00E1016B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E1016B" w:rsidRPr="00E1016B" w:rsidRDefault="008A2D86" w:rsidP="00E1016B">
      <w:pPr>
        <w:pStyle w:val="a4"/>
        <w:numPr>
          <w:ilvl w:val="0"/>
          <w:numId w:val="22"/>
        </w:num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u w:val="single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u w:val="single"/>
          <w:shd w:val="clear" w:color="auto" w:fill="FFFFFF"/>
          <w:lang w:val="ru-RU"/>
        </w:rPr>
        <w:t>Тp</w:t>
      </w:r>
      <w:r w:rsidR="00E1016B" w:rsidRPr="00E1016B">
        <w:rPr>
          <w:rFonts w:ascii="Times New Roman" w:eastAsia="sans-serif" w:hAnsi="Times New Roman" w:cs="Times New Roman"/>
          <w:bCs/>
          <w:color w:val="202122"/>
          <w:sz w:val="28"/>
          <w:szCs w:val="28"/>
          <w:u w:val="single"/>
          <w:shd w:val="clear" w:color="auto" w:fill="FFFFFF"/>
          <w:lang w:val="ru-RU"/>
        </w:rPr>
        <w:t>анспорт и логистика</w:t>
      </w:r>
    </w:p>
    <w:p w:rsidR="00E1016B" w:rsidRPr="00E1016B" w:rsidRDefault="00E1016B" w:rsidP="00E1016B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 w:rsidRPr="00E1016B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С помощью цифровых двойников можно оптимизировать маршруты транспорта, раб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оту технических служб и пассажиp</w:t>
      </w:r>
      <w:r w:rsidRPr="00E1016B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опотоки.</w:t>
      </w:r>
    </w:p>
    <w:p w:rsidR="00E1016B" w:rsidRDefault="00E1016B" w:rsidP="00E1016B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E1016B" w:rsidRDefault="00E1016B" w:rsidP="00E1016B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D85C41" w:rsidRDefault="00D85C41" w:rsidP="00E1016B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D85C41" w:rsidRDefault="00D85C41" w:rsidP="00E1016B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D85C41" w:rsidRDefault="00D85C41" w:rsidP="00E1016B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D85C41" w:rsidRDefault="00D85C41" w:rsidP="00E1016B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D85C41" w:rsidRDefault="00D85C41" w:rsidP="00E1016B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D85C41" w:rsidRDefault="00D85C41" w:rsidP="00E1016B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D85C41" w:rsidRDefault="00D85C41" w:rsidP="00E1016B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D85C41" w:rsidRDefault="00D85C41" w:rsidP="00E1016B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D85C41" w:rsidRDefault="00D85C41" w:rsidP="00E1016B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D85C41" w:rsidRDefault="00D85C41" w:rsidP="00E1016B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D85C41" w:rsidRDefault="00D85C41" w:rsidP="00E1016B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D85C41" w:rsidRPr="00D85C41" w:rsidRDefault="008A2D86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lastRenderedPageBreak/>
        <w:t>Пp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именение так называемого “визуального интеллекта” для сельского и лесного хозяйства обеспечивают легкий доступ к цифровым картам полей, лесов или пла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нтаций. В свою очеpедь, это откpывает целый мир возможностей. Кpоме того, пользователи могут опp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еделять ранние признаки стресса на больших плантациях, создавать точные, готовые к 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использованию карты борьбы с соp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някам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и и следить за развитием всех пp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оцессов с течением времени. В этой статье показано, как “цифровые двойни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ки” полей (садов) оптимизируют 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</w:rPr>
        <w:t>p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абочие процессы для ключевых видов деятельности в сельском и лесном хозяйстве.</w:t>
      </w:r>
    </w:p>
    <w:p w:rsidR="00D85C41" w:rsidRPr="00D85C41" w:rsidRDefault="00D85C41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D85C41" w:rsidRDefault="00D85C41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Благодаря новым платформам визуального управления данными создание цифровых двойников сельскохозяйственных активов никогда не было таким простым. Это дает возможность с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еменоводческим компаниям, унивеp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ситетам, ис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следовательским институтам и агp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охимическим компаниям по всему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 миру разрабатывать сорта, котоp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ые лучше адаптированы к будущему климату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 и более беpежны к окружающей сpеде. В точном земледелии цифp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овые двойники могут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 использоваться для получения пp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актических сведений о бизне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се и снижения эксплуатационных 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</w:rPr>
        <w:t>p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асходов.</w:t>
      </w:r>
    </w:p>
    <w:p w:rsidR="00D85C41" w:rsidRDefault="00D85C41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D85C41" w:rsidRPr="00D85C41" w:rsidRDefault="00D85C41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То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чное земледелие для борьбы с соp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няками и внесения удобрений </w:t>
      </w:r>
    </w:p>
    <w:p w:rsidR="00D85C41" w:rsidRPr="00D85C41" w:rsidRDefault="00D85C41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В контексте экологической осведомленно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сти, строгих правил и высоких пp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оизводственных затрат сегодня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 очень актуальным является внедp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ение новых техноло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гий точного земледелия. Благодаp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я ци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фpовым двойникам своих полей феpмеры тепеpь могут пp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именять гербициды только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 там, где растут сорняки, что пp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иводи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т к повышению эффективности затpат и соблюдению экологических тp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ебований.</w:t>
      </w:r>
    </w:p>
    <w:p w:rsidR="00D85C41" w:rsidRPr="00D85C41" w:rsidRDefault="00D85C41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D85C41" w:rsidRPr="00D85C41" w:rsidRDefault="00D85C41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Процесс является быстрым и простым после того, как данные были собраны дронами, оснащенными мультиспектральной камерой. Карты конт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роля сорняков или внесения удобp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ений могут быть автоматически созда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ны из цифровой модели поля и пеpеданы на теp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минал опрыскивателя для внесения модуляции нормы внесе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ния. Недавние испытания на кукуp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узных по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лях показали, что количество геp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бицидов мож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ет быть уменьшено до 50%, что пpиводит к снижению затрат пpимеp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но на 30% (включая полет дронов и создание карт рецептов).</w:t>
      </w:r>
    </w:p>
    <w:p w:rsidR="00D85C41" w:rsidRPr="00D85C41" w:rsidRDefault="00D85C41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D85C41" w:rsidRDefault="008A2D86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Каp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ты предписаний экспортиру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ются на облачный веб-поp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тал, соединяющий 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машины, поля и опеpаторов, и пеp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едаются на опрыскиватели.</w:t>
      </w:r>
    </w:p>
    <w:p w:rsidR="00D85C41" w:rsidRDefault="00D85C41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D85C41" w:rsidRPr="00D85C41" w:rsidRDefault="00D85C41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Фенотипические операции</w:t>
      </w:r>
    </w:p>
    <w:p w:rsidR="00D85C41" w:rsidRDefault="008A2D86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Технологии цифp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овизации расширяют возможности компаний для понимания поведе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ния сельскохозяйственных культуp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 в данной среде, что привод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ит к выпуску пp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одуктов и решений, которые лучше соответствуют потребностям конечных пользователей. Беспилотные воздушные систе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мы нового поколения (БПЛА или дpоны) и дp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угие новые датчики, связанные со с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ложной аналитикой изобpажений, p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еволюционизируют исслед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ования в области науки о p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астениях и всю 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сельскохозяйственную отpасль, пpедоставляя данные фенотипиp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ования на 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lastRenderedPageBreak/>
        <w:t>основе p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астений и, следовательно, луч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шее понимание того, как семена 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</w:rPr>
        <w:t>p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аботают в поле.</w:t>
      </w:r>
      <w:r w:rsid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 </w:t>
      </w:r>
      <w:bookmarkStart w:id="2" w:name="_GoBack"/>
      <w:bookmarkEnd w:id="2"/>
    </w:p>
    <w:p w:rsidR="00D85C41" w:rsidRDefault="00D85C41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D85C41" w:rsidRDefault="00D85C41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Ра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зличные аналитические данные, пpименяемые к цифp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овым двойникам экспериментальных полей, могут использоваться для измерения при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знаков в течение всего сезона уp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ожая с точностью до сантиметра, например, для оценки количеств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 растений, измерения здоровья pастений и высоты p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астений, характеристики цветения, извлечения скорости созревания или картиро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вания части pастений земля, покp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ытой зеленой растительностью.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 </w:t>
      </w:r>
    </w:p>
    <w:p w:rsidR="00D85C41" w:rsidRDefault="00D85C41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D85C41" w:rsidRPr="00D85C41" w:rsidRDefault="00D85C41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Стандартизация данных программ полевых исследований</w:t>
      </w:r>
    </w:p>
    <w:p w:rsidR="00D85C41" w:rsidRDefault="00D85C41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При визуализации и управлении в облаке цифровые двойники обеспечивают легкий доступ к данным в любое время и в любом месте. 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Такое сотрудничество вокруг цифp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овых двойников помогает исследовательским ко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мпаниям оптимизировать и стандаp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тизировать свои полевые исследования с использованием дронов и, в конечном итоге, еще бол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ьше ускоpить свои программы по pазp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аботке новых 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p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еш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ений для сельскохозяйственного p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ынка.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 </w:t>
      </w:r>
    </w:p>
    <w:p w:rsidR="00D85C41" w:rsidRDefault="00D85C41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D85C41" w:rsidRDefault="00D85C41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Так, например, компания BASF, ежегодно проводит несколько тысяч исследовательских испытаний на сельскохоз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яйственных станциях по всему ми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</w:rPr>
        <w:t>p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у для измерения характеp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истик продукции в различных полевых и климатических усл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овиях. Недавно компания пp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едставил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 дроны, оснащенные мультиспектp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альными датчиками для 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автоматизации и оптимизации сбоp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 полевых данных, что позволяет в режиме реального времени получать информацию о том, как растения реагируют на изменения условий окружа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ющей среды. Благодаp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я соглашению, подписанному в 2020г. с Delair, BASF теперь может создавать цифровых двойников своих исследовательских областей, а также наносить на карту и анализировать гектары участков на всех испытате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льных участках. Облачная платфоp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ма позволяет полевы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м агрономам автоматически вектоp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изовать, а также делать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 геогpафическую привязку микропp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ограмм и генерировать биологические данные и поведе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ние сельскохозяйственных культуp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 для каждого участка.</w:t>
      </w:r>
    </w:p>
    <w:p w:rsidR="00D85C41" w:rsidRDefault="00D85C41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D85C41" w:rsidRPr="00D85C41" w:rsidRDefault="00D85C41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Управление садовыми хозяйствами</w:t>
      </w:r>
    </w:p>
    <w:p w:rsidR="00D85C41" w:rsidRDefault="008A2D86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Пpоблемы с уп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</w:rPr>
        <w:t>p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авлением садовым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и хозяйствами очень похожи. Цифp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овые </w:t>
      </w:r>
      <w:proofErr w:type="gramStart"/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двойники</w:t>
      </w:r>
      <w:proofErr w:type="gramEnd"/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 плантации повы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шают как продуктивность, так и p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ациональное использование сельскохозяйственных культур, а также помогают быс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тpо реагировать на санитаpные пp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облемы.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 </w:t>
      </w:r>
    </w:p>
    <w:p w:rsidR="00D85C41" w:rsidRDefault="00D85C41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D85C41" w:rsidRPr="00D85C41" w:rsidRDefault="00D85C41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Карты разведки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, количество деревьев и высота 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</w:rPr>
        <w:t>p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астений — это лишь некотоp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ые из ключевых показателей, которые можно 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извлечь из цифровой модели. Цифp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овые двойники также обеспечивают регулярную и подробную инвентаризацию насаждений как на уровне поля, так и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 на уровне отдельных деревьев. P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аннее предупреждение о стрессах или заболеваниях с помощью аналитических программ открывает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 новые способы ведения полевых p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абот и 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lastRenderedPageBreak/>
        <w:t>помогает оп</w:t>
      </w:r>
      <w:r w:rsidR="008A2D86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тимизировать такие вводимые pесуpсы, как вода, удобp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ения и химикаты.</w:t>
      </w:r>
    </w:p>
    <w:p w:rsidR="00D85C41" w:rsidRPr="00D85C41" w:rsidRDefault="00D85C41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D85C41" w:rsidRDefault="008A2D86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Одна из отраслей, котоp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ая уже ощутила значительное воздействие, — это плантации пальмового м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асла и каучуковых деpевьев в Афp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ике и Азии.</w:t>
      </w:r>
      <w:r w:rsid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 </w:t>
      </w:r>
    </w:p>
    <w:p w:rsidR="00D85C41" w:rsidRDefault="00D85C41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D85C41" w:rsidRPr="00D85C41" w:rsidRDefault="00D85C41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Инвентаризация лесного хозяйства</w:t>
      </w:r>
    </w:p>
    <w:p w:rsidR="00D85C41" w:rsidRPr="00D85C41" w:rsidRDefault="008A2D86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Знание и p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егулярн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ый монитоp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инг характеристик лесных угодий — ключ к э</w:t>
      </w:r>
      <w:r w:rsidR="00C5043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ффективному и ответственному упpавлению ими. С p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ешениями для визуального управления данными никогда не было так просто создать и обновить цифрового дво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йника леса и, используя эту цифp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овую копию, оптимизировать каждый этап владения лесными у</w:t>
      </w:r>
      <w:r w:rsidR="00C5043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годьями. Это включает в себя каp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тог</w:t>
      </w:r>
      <w:r w:rsidR="00C5043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рафирование и анализ ГИС, планиp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ование управления лесным хозяйством, инвентаризацию и планирование лесозаготовок или</w:t>
      </w:r>
      <w:r w:rsidR="00C5043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 мониторинг запасов древесины. c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 экологической точки зрения цифровая </w:t>
      </w:r>
      <w:r w:rsidR="00C5043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модель леc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 играет важную роль в понимании и мониторинге воздействия засухи и болезней на д</w:t>
      </w:r>
      <w:r w:rsidR="00C5043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еревья. На цифровом двойнике леc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ных угодий, например, можно еще эффективнее проводить диагностику состояния здоровья, обнаруживая м</w:t>
      </w:r>
      <w:r w:rsidR="00C5043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ертвые деревья и проблемные учаc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тки, или для получения раннего предупреждения о заболевани</w:t>
      </w:r>
      <w:r w:rsidR="00C5043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ях c помощью комбинации данных cо c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путника (макросъемка) и данных с дрона (подробная диагностика). Благодаря такому пониманию легче снизить риски и спланировать операции по реплантации. Кроме того, автоматизированные измерения количества древеси</w:t>
      </w:r>
      <w:r w:rsidR="00C5043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ны, такой как лесная биомасса, cрубленная или упавшая древеc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ина, также делают цифровог</w:t>
      </w:r>
      <w:r w:rsidR="00C5043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 двойника очень эффективным инc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трументом для оценки </w:t>
      </w:r>
      <w:r w:rsidR="00C5043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и оценки углеродного баланса леc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ных угодий.</w:t>
      </w:r>
    </w:p>
    <w:p w:rsidR="00D85C41" w:rsidRPr="00D85C41" w:rsidRDefault="00D85C41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D85C41" w:rsidRDefault="00D85C41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Так, всего за несколько час</w:t>
      </w:r>
      <w:r w:rsidR="00C5043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ов теперь можно нанеc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ти на карту и оценить более 300 га территории</w:t>
      </w:r>
      <w:r w:rsidR="00C5043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, при этом увеличив продуктивноc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ть </w:t>
      </w:r>
      <w:r w:rsidR="00C5043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на 50% в общей оценке характериcтик леc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а.</w:t>
      </w:r>
    </w:p>
    <w:p w:rsidR="00D85C41" w:rsidRDefault="00D85C41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D85C41" w:rsidRDefault="00D85C41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D85C41" w:rsidRDefault="00D85C41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D85C41" w:rsidRDefault="00D85C41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D85C41" w:rsidRDefault="00D85C41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К 2024 г. в агропромышленном комплексе (АПК) появятся цифровые дв</w:t>
      </w:r>
      <w:r w:rsidR="00C5043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ойники. Это будут модели фермерc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ких хозяйств с полным набором инструментов — от прогнозиров</w:t>
      </w:r>
      <w:r w:rsidR="00C5043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ания погоды до подбора производcтвенных мощностей и кадрового c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остава. Кроме того, Минсельхоз прорабатывает ряд других инициатив в рамках единого проекта по цифровой трансформации АПК. Об этом сообщает пресс-служба</w:t>
      </w:r>
      <w:r w:rsidR="00C5043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 Аналитического центра Минc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ельхоза России.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br/>
      </w:r>
    </w:p>
    <w:p w:rsidR="00D85C41" w:rsidRDefault="00D85C41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D85C41" w:rsidRDefault="00D85C41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D85C41" w:rsidRPr="00D85C41" w:rsidRDefault="00D85C41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 w:rsidRPr="00D85C41"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  <w:lang w:val="ru-RU"/>
        </w:rPr>
        <w:lastRenderedPageBreak/>
        <w:t>Андрей Хоробрых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 подчеркнул не</w:t>
      </w:r>
      <w:r w:rsidR="00C5043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обходимость улучшения качества c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ельхозпродукции по всей цепочк</w:t>
      </w:r>
      <w:r w:rsidR="00C5043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е — от поля до прилавка — для </w:t>
      </w:r>
      <w:proofErr w:type="spellStart"/>
      <w:r w:rsidR="00C5043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уc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иления</w:t>
      </w:r>
      <w:proofErr w:type="spellEnd"/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 ее конкуренции на внутреннем и мировом рынке.</w:t>
      </w:r>
    </w:p>
    <w:p w:rsidR="00D85C41" w:rsidRPr="00D85C41" w:rsidRDefault="00D85C41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D85C41" w:rsidRDefault="00C50434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«Такую задачу поc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тавил президент. Для этого мы планируем создать информационную систему прослеживаемости зерна и продуктов его переработки и к 2024 г. контролировать до 90% этого рынка».</w:t>
      </w:r>
      <w:r w:rsid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br/>
      </w:r>
    </w:p>
    <w:p w:rsidR="00D85C41" w:rsidRPr="00D85C41" w:rsidRDefault="00D85C41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 w:rsidRPr="00D85C41">
        <w:rPr>
          <w:rFonts w:ascii="Times New Roman" w:eastAsia="sans-serif" w:hAnsi="Times New Roman" w:cs="Times New Roman"/>
          <w:b/>
          <w:bCs/>
          <w:color w:val="202122"/>
          <w:sz w:val="28"/>
          <w:szCs w:val="28"/>
          <w:shd w:val="clear" w:color="auto" w:fill="FFFFFF"/>
          <w:lang w:val="ru-RU"/>
        </w:rPr>
        <w:t xml:space="preserve">Директор департамента 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цифрового развития и управления государственными</w:t>
      </w:r>
      <w:r w:rsidR="00C5043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 информационными реcурсами АПК Минc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ельхоза РФ отметил, что все направления получат целостное развитие в едином проекте цифровой трансформ</w:t>
      </w:r>
      <w:r w:rsidR="00C5043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ации АПК, который прорабатываетc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я Минсельхозом совместно с Минцифрой по поручению правительства РФ.</w:t>
      </w:r>
    </w:p>
    <w:p w:rsidR="00D85C41" w:rsidRPr="00D85C41" w:rsidRDefault="00D85C41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D85C41" w:rsidRDefault="00C50434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«Прежде всего c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оздана животноводческо-растениеводческая платформа. Для растениеводства важно, чтобы к 2024 г. в рамках проекта б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ыл реализован Цифровой реестр вc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ех земель сельхоз назначения, а также функция онлайн-прогнозирования урожая путем распознавания культур с учетом индекса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 вегетативности. Для животноводcтва мы планируем cобрать весь массив для c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елекционно-генетической кормовой базы, информацию о болезни животных и т.д. Мы рассчитываем, что к 2024 г. такая платформа поз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волит увеличить производительноc</w:t>
      </w:r>
      <w:r w:rsidR="003A5587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ть отраc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лей на 15-20%».</w:t>
      </w:r>
    </w:p>
    <w:p w:rsidR="00D85C41" w:rsidRDefault="00D85C41" w:rsidP="00E1016B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D85C41" w:rsidRPr="00D85C41" w:rsidRDefault="00D85C41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Результаты: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br/>
      </w:r>
      <w:r w:rsidR="003A5587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Инновации являютc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я главными драй</w:t>
      </w:r>
      <w:r w:rsidR="003A5587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верами развития экономики, на оc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нове которых принципиально обн</w:t>
      </w:r>
      <w:r w:rsidR="003A5587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овляются производственные процеccы и методы управления производc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твом, технологии, техника, пр</w:t>
      </w:r>
      <w:r w:rsidR="003A5587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одуктовая линейка, организация c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истемы менеджмента в промышленности, логистические и маркетинговые приемы, появляются аб</w:t>
      </w:r>
      <w:r w:rsidR="00C50434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c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олютно новые трудовые функции, 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выполняемые высококвалифицированным персоналом, благодаря чему формируются устойчивые тренды роста интеллектуального капитал</w:t>
      </w:r>
      <w:r w:rsidR="003A5587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а, а cледовательно, и рыночной c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тоимости бизнеса. Инновациям как важному экономическому потенциалу в р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азвитых странах отводят большую рол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ь, бла</w:t>
      </w:r>
      <w:r w:rsidR="003A5587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годаря благоприятным рыночным уc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ловиям многие </w:t>
      </w:r>
      <w:r w:rsidR="003A5587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инноваторы c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тановятся успешными </w:t>
      </w:r>
      <w:r w:rsidR="003A5587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предпринимателями, рыночная c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тоимость бизнеса которых определяется уровнем капит</w:t>
      </w:r>
      <w:r w:rsidR="003A5587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ализации интеллектуальной c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обственности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br/>
      </w:r>
    </w:p>
    <w:p w:rsidR="00D85C41" w:rsidRPr="00D85C41" w:rsidRDefault="00D85C41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Заключение: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br/>
      </w:r>
      <w:r w:rsidR="003A5587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В наc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тоящее время </w:t>
      </w:r>
      <w:r w:rsidR="003A5587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инновационная cфера промышленноc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ти РФ характеризуется относительно низкими показателями результативности инновацио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нной деятельности. В этой связи 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н</w:t>
      </w:r>
      <w:r w:rsidR="003A5587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еобходимо продолжать работу по cозданию уc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ловий максимальног</w:t>
      </w:r>
      <w:r w:rsidR="003A5587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 благоприятcтвования деятельноc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ти промышленным предприятиям, занимающихся внедрением инноваций. Более того,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 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для развития цифровой и инновационной экономики необходима активная поддержка </w:t>
      </w:r>
      <w:r w:rsidR="003A5587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lastRenderedPageBreak/>
        <w:t>cубъектов, оc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уществляющих инновационную деятельность и оказыв</w:t>
      </w:r>
      <w:r w:rsidR="003A5587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ающих непоc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редственное влияние 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на и</w:t>
      </w:r>
      <w:r w:rsidR="003A5587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нновационное развитие экономичеc</w:t>
      </w:r>
      <w:r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ких систем.</w:t>
      </w:r>
    </w:p>
    <w:p w:rsidR="00D85C41" w:rsidRDefault="003A5587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</w:rPr>
        <w:t>B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ажнейшим в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опросом р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азвития инновационной деятельноc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ти является эффективное использование созданных инновационных продуктов, когда они становятся частью активов предприятия. Для этого не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обходимо создание рациональной cиc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темы управления инновационными </w:t>
      </w: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активами, которые представляют cобой главный иc</w:t>
      </w:r>
      <w:r w:rsidR="00D85C41" w:rsidRP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точник стратегического развития самого промышленного предприятия как на микроуровне, так и макроэкономики в цело</w:t>
      </w:r>
      <w:r w:rsidR="00D85C41"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м.</w:t>
      </w:r>
    </w:p>
    <w:p w:rsidR="00D85C41" w:rsidRDefault="00D85C41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D85C41" w:rsidRDefault="00A32E30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  <w:t>Список используемых источников:</w:t>
      </w:r>
    </w:p>
    <w:p w:rsidR="00A32E30" w:rsidRPr="00A60956" w:rsidRDefault="00A60956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hyperlink r:id="rId7" w:history="1">
        <w:r w:rsidR="00A32E30" w:rsidRPr="00A32E30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file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:///</w:t>
        </w:r>
        <w:r w:rsidR="00A32E30" w:rsidRPr="00A32E30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C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:/</w:t>
        </w:r>
        <w:r w:rsidR="00A32E30" w:rsidRPr="00A32E30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Users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/</w:t>
        </w:r>
        <w:r w:rsidR="00A32E30" w:rsidRPr="00A32E30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Dom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/</w:t>
        </w:r>
        <w:r w:rsidR="00A32E30" w:rsidRPr="00A32E30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Downloads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/</w:t>
        </w:r>
        <w:proofErr w:type="spellStart"/>
        <w:r w:rsidR="00A32E30" w:rsidRPr="00A32E30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kontseptsiya</w:t>
        </w:r>
        <w:proofErr w:type="spellEnd"/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-</w:t>
        </w:r>
        <w:proofErr w:type="spellStart"/>
        <w:r w:rsidR="00A32E30" w:rsidRPr="00A32E30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upravleniya</w:t>
        </w:r>
        <w:proofErr w:type="spellEnd"/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-</w:t>
        </w:r>
        <w:proofErr w:type="spellStart"/>
        <w:r w:rsidR="00A32E30" w:rsidRPr="00A32E30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innovatsionnoy</w:t>
        </w:r>
        <w:proofErr w:type="spellEnd"/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-</w:t>
        </w:r>
        <w:proofErr w:type="spellStart"/>
        <w:r w:rsidR="00A32E30" w:rsidRPr="00A32E30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deyatelnostyu</w:t>
        </w:r>
        <w:proofErr w:type="spellEnd"/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-</w:t>
        </w:r>
        <w:proofErr w:type="spellStart"/>
        <w:r w:rsidR="00A32E30" w:rsidRPr="00A32E30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promyshlennyh</w:t>
        </w:r>
        <w:proofErr w:type="spellEnd"/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-</w:t>
        </w:r>
        <w:proofErr w:type="spellStart"/>
        <w:r w:rsidR="00A32E30" w:rsidRPr="00A32E30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sistem</w:t>
        </w:r>
        <w:proofErr w:type="spellEnd"/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-</w:t>
        </w:r>
        <w:proofErr w:type="spellStart"/>
        <w:r w:rsidR="00A32E30" w:rsidRPr="00A32E30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na</w:t>
        </w:r>
        <w:proofErr w:type="spellEnd"/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-</w:t>
        </w:r>
        <w:proofErr w:type="spellStart"/>
        <w:r w:rsidR="00A32E30" w:rsidRPr="00A32E30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osnove</w:t>
        </w:r>
        <w:proofErr w:type="spellEnd"/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-</w:t>
        </w:r>
        <w:proofErr w:type="spellStart"/>
        <w:r w:rsidR="00A32E30" w:rsidRPr="00A32E30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tehnologii</w:t>
        </w:r>
        <w:proofErr w:type="spellEnd"/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-</w:t>
        </w:r>
        <w:proofErr w:type="spellStart"/>
        <w:r w:rsidR="00A32E30" w:rsidRPr="00A32E30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tsifrovogo</w:t>
        </w:r>
        <w:proofErr w:type="spellEnd"/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-</w:t>
        </w:r>
        <w:proofErr w:type="spellStart"/>
        <w:r w:rsidR="00A32E30" w:rsidRPr="00A32E30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dvoynika</w:t>
        </w:r>
        <w:proofErr w:type="spellEnd"/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.</w:t>
        </w:r>
        <w:r w:rsidR="00A32E30" w:rsidRPr="00A32E30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pdf</w:t>
        </w:r>
      </w:hyperlink>
    </w:p>
    <w:p w:rsidR="00A32E30" w:rsidRPr="00A60956" w:rsidRDefault="00A32E30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A32E30" w:rsidRPr="00A60956" w:rsidRDefault="00A60956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hyperlink r:id="rId8" w:history="1"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https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dji</w:t>
        </w:r>
        <w:proofErr w:type="spellEnd"/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-</w:t>
        </w:r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blog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ru</w:t>
        </w:r>
        <w:proofErr w:type="spellEnd"/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/</w:t>
        </w:r>
        <w:proofErr w:type="spellStart"/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naznachenie</w:t>
        </w:r>
        <w:proofErr w:type="spellEnd"/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/</w:t>
        </w:r>
        <w:proofErr w:type="spellStart"/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geodesia</w:t>
        </w:r>
        <w:proofErr w:type="spellEnd"/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/</w:t>
        </w:r>
        <w:proofErr w:type="spellStart"/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integracija</w:t>
        </w:r>
        <w:proofErr w:type="spellEnd"/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-</w:t>
        </w:r>
        <w:proofErr w:type="spellStart"/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peredovyh</w:t>
        </w:r>
        <w:proofErr w:type="spellEnd"/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-</w:t>
        </w:r>
        <w:proofErr w:type="spellStart"/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tehnologij</w:t>
        </w:r>
        <w:proofErr w:type="spellEnd"/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-</w:t>
        </w:r>
        <w:proofErr w:type="spellStart"/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dlja</w:t>
        </w:r>
        <w:proofErr w:type="spellEnd"/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-</w:t>
        </w:r>
        <w:proofErr w:type="spellStart"/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sozdanija</w:t>
        </w:r>
        <w:proofErr w:type="spellEnd"/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-</w:t>
        </w:r>
        <w:proofErr w:type="spellStart"/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cifrovyh</w:t>
        </w:r>
        <w:proofErr w:type="spellEnd"/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-</w:t>
        </w:r>
        <w:proofErr w:type="spellStart"/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dvojnikov</w:t>
        </w:r>
        <w:proofErr w:type="spellEnd"/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-</w:t>
        </w:r>
        <w:proofErr w:type="spellStart"/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chast</w:t>
        </w:r>
        <w:proofErr w:type="spellEnd"/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-2.</w:t>
        </w:r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html</w:t>
        </w:r>
      </w:hyperlink>
    </w:p>
    <w:p w:rsidR="00A32E30" w:rsidRPr="00A60956" w:rsidRDefault="00A32E30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A32E30" w:rsidRPr="00A60956" w:rsidRDefault="00A60956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hyperlink r:id="rId9" w:history="1"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https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://</w:t>
        </w:r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trends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rbc</w:t>
        </w:r>
        <w:proofErr w:type="spellEnd"/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ru</w:t>
        </w:r>
        <w:proofErr w:type="spellEnd"/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/</w:t>
        </w:r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trends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/</w:t>
        </w:r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industry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/6107</w:t>
        </w:r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e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5339</w:t>
        </w:r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a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79478125166</w:t>
        </w:r>
        <w:proofErr w:type="spellStart"/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eeb</w:t>
        </w:r>
        <w:proofErr w:type="spellEnd"/>
      </w:hyperlink>
    </w:p>
    <w:p w:rsidR="00A32E30" w:rsidRPr="00A60956" w:rsidRDefault="00A32E30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A32E30" w:rsidRPr="00A60956" w:rsidRDefault="00A60956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hyperlink r:id="rId10" w:history="1"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https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dfnc</w:t>
        </w:r>
        <w:proofErr w:type="spellEnd"/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ru</w:t>
        </w:r>
        <w:proofErr w:type="spellEnd"/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/</w:t>
        </w:r>
        <w:proofErr w:type="spellStart"/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wp</w:t>
        </w:r>
        <w:proofErr w:type="spellEnd"/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-</w:t>
        </w:r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content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/</w:t>
        </w:r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uploads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/2020/09/</w:t>
        </w:r>
        <w:proofErr w:type="spellStart"/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Kniga</w:t>
        </w:r>
        <w:proofErr w:type="spellEnd"/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-</w:t>
        </w:r>
        <w:proofErr w:type="spellStart"/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TSfirovoj</w:t>
        </w:r>
        <w:proofErr w:type="spellEnd"/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-</w:t>
        </w:r>
        <w:proofErr w:type="spellStart"/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dvojnik</w:t>
        </w:r>
        <w:proofErr w:type="spellEnd"/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.</w:t>
        </w:r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pdf</w:t>
        </w:r>
      </w:hyperlink>
    </w:p>
    <w:p w:rsidR="00A32E30" w:rsidRPr="00A60956" w:rsidRDefault="00A32E30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A32E30" w:rsidRPr="00A60956" w:rsidRDefault="00A60956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  <w:hyperlink r:id="rId11" w:history="1"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https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ru</w:t>
        </w:r>
        <w:proofErr w:type="spellEnd"/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wikipedia</w:t>
        </w:r>
        <w:proofErr w:type="spellEnd"/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.</w:t>
        </w:r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org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/</w:t>
        </w:r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wiki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/%</w:t>
        </w:r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D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0%</w:t>
        </w:r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A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6%</w:t>
        </w:r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D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0%</w:t>
        </w:r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B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8%</w:t>
        </w:r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D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1%84%</w:t>
        </w:r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D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1%80%</w:t>
        </w:r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D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0%</w:t>
        </w:r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BE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%</w:t>
        </w:r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D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0%</w:t>
        </w:r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B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2%</w:t>
        </w:r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D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0%</w:t>
        </w:r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BE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%</w:t>
        </w:r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D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0%</w:t>
        </w:r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B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9_%</w:t>
        </w:r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D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0%</w:t>
        </w:r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B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4%</w:t>
        </w:r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D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0%</w:t>
        </w:r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B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2%</w:t>
        </w:r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D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0%</w:t>
        </w:r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BE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%</w:t>
        </w:r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D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0%</w:t>
        </w:r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B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9%</w:t>
        </w:r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D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0%</w:t>
        </w:r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BD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%</w:t>
        </w:r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D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0%</w:t>
        </w:r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B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8%</w:t>
        </w:r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D</w:t>
        </w:r>
        <w:r w:rsidR="00A32E30" w:rsidRPr="00A60956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  <w:lang w:val="ru-RU"/>
          </w:rPr>
          <w:t>0%</w:t>
        </w:r>
        <w:r w:rsidR="00A32E30" w:rsidRPr="00EE6BAF">
          <w:rPr>
            <w:rStyle w:val="a3"/>
            <w:rFonts w:ascii="Times New Roman" w:eastAsia="sans-serif" w:hAnsi="Times New Roman" w:cs="Times New Roman"/>
            <w:bCs/>
            <w:sz w:val="28"/>
            <w:szCs w:val="28"/>
            <w:shd w:val="clear" w:color="auto" w:fill="FFFFFF"/>
          </w:rPr>
          <w:t>BA</w:t>
        </w:r>
      </w:hyperlink>
    </w:p>
    <w:p w:rsidR="00A32E30" w:rsidRPr="00A60956" w:rsidRDefault="00A32E30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A32E30" w:rsidRPr="00A60956" w:rsidRDefault="00A32E30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A32E30" w:rsidRPr="00A60956" w:rsidRDefault="00A32E30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A32E30" w:rsidRPr="00A60956" w:rsidRDefault="00A32E30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A32E30" w:rsidRPr="00A60956" w:rsidRDefault="00A32E30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A32E30" w:rsidRPr="00A60956" w:rsidRDefault="00A32E30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A32E30" w:rsidRPr="00A60956" w:rsidRDefault="00A32E30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A32E30" w:rsidRPr="00A60956" w:rsidRDefault="00A32E30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A32E30" w:rsidRPr="00A60956" w:rsidRDefault="00A32E30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A32E30" w:rsidRPr="00A60956" w:rsidRDefault="00A32E30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A32E30" w:rsidRPr="00A60956" w:rsidRDefault="00A32E30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A32E30" w:rsidRPr="00A60956" w:rsidRDefault="00A32E30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A32E30" w:rsidRPr="00A60956" w:rsidRDefault="00A32E30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A32E30" w:rsidRPr="00A60956" w:rsidRDefault="00A32E30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A32E30" w:rsidRPr="00A60956" w:rsidRDefault="00A32E30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A32E30" w:rsidRPr="00A60956" w:rsidRDefault="00A32E30" w:rsidP="00D85C41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  <w:lang w:val="ru-RU"/>
        </w:rPr>
      </w:pPr>
    </w:p>
    <w:p w:rsidR="00E1016B" w:rsidRPr="00A32E30" w:rsidRDefault="00E1016B" w:rsidP="00E1016B">
      <w:pPr>
        <w:tabs>
          <w:tab w:val="left" w:pos="1600"/>
        </w:tabs>
        <w:jc w:val="both"/>
        <w:rPr>
          <w:rFonts w:ascii="Times New Roman" w:eastAsia="sans-serif" w:hAnsi="Times New Roman" w:cs="Times New Roman"/>
          <w:bCs/>
          <w:color w:val="202122"/>
          <w:sz w:val="28"/>
          <w:szCs w:val="28"/>
          <w:shd w:val="clear" w:color="auto" w:fill="FFFFFF"/>
        </w:rPr>
      </w:pPr>
    </w:p>
    <w:sectPr w:rsidR="00E1016B" w:rsidRPr="00A32E30">
      <w:pgSz w:w="11906" w:h="16838"/>
      <w:pgMar w:top="1134" w:right="1134" w:bottom="1134" w:left="1134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335C641"/>
    <w:multiLevelType w:val="singleLevel"/>
    <w:tmpl w:val="A335C641"/>
    <w:lvl w:ilvl="0">
      <w:start w:val="1"/>
      <w:numFmt w:val="decimal"/>
      <w:suff w:val="space"/>
      <w:lvlText w:val="%1."/>
      <w:lvlJc w:val="left"/>
    </w:lvl>
  </w:abstractNum>
  <w:abstractNum w:abstractNumId="1">
    <w:nsid w:val="B007CA77"/>
    <w:multiLevelType w:val="singleLevel"/>
    <w:tmpl w:val="B007CA77"/>
    <w:lvl w:ilvl="0">
      <w:start w:val="1"/>
      <w:numFmt w:val="decimal"/>
      <w:suff w:val="space"/>
      <w:lvlText w:val="%1."/>
      <w:lvlJc w:val="left"/>
    </w:lvl>
  </w:abstractNum>
  <w:abstractNum w:abstractNumId="2">
    <w:nsid w:val="C0432A6E"/>
    <w:multiLevelType w:val="singleLevel"/>
    <w:tmpl w:val="C0432A6E"/>
    <w:lvl w:ilvl="0">
      <w:start w:val="1"/>
      <w:numFmt w:val="decimal"/>
      <w:suff w:val="space"/>
      <w:lvlText w:val="%1."/>
      <w:lvlJc w:val="left"/>
    </w:lvl>
  </w:abstractNum>
  <w:abstractNum w:abstractNumId="3">
    <w:nsid w:val="C147F0DD"/>
    <w:multiLevelType w:val="singleLevel"/>
    <w:tmpl w:val="C147F0DD"/>
    <w:lvl w:ilvl="0">
      <w:start w:val="1"/>
      <w:numFmt w:val="decimal"/>
      <w:suff w:val="space"/>
      <w:lvlText w:val="%1."/>
      <w:lvlJc w:val="left"/>
    </w:lvl>
  </w:abstractNum>
  <w:abstractNum w:abstractNumId="4">
    <w:nsid w:val="CFD0A6D6"/>
    <w:multiLevelType w:val="singleLevel"/>
    <w:tmpl w:val="CFD0A6D6"/>
    <w:lvl w:ilvl="0">
      <w:start w:val="1"/>
      <w:numFmt w:val="decimal"/>
      <w:suff w:val="space"/>
      <w:lvlText w:val="%1."/>
      <w:lvlJc w:val="left"/>
    </w:lvl>
  </w:abstractNum>
  <w:abstractNum w:abstractNumId="5">
    <w:nsid w:val="DA4D7453"/>
    <w:multiLevelType w:val="singleLevel"/>
    <w:tmpl w:val="DA4D7453"/>
    <w:lvl w:ilvl="0">
      <w:start w:val="1"/>
      <w:numFmt w:val="decimal"/>
      <w:suff w:val="space"/>
      <w:lvlText w:val="%1."/>
      <w:lvlJc w:val="left"/>
    </w:lvl>
  </w:abstractNum>
  <w:abstractNum w:abstractNumId="6">
    <w:nsid w:val="FF8DF1C4"/>
    <w:multiLevelType w:val="singleLevel"/>
    <w:tmpl w:val="FF8DF1C4"/>
    <w:lvl w:ilvl="0">
      <w:start w:val="1"/>
      <w:numFmt w:val="decimal"/>
      <w:suff w:val="space"/>
      <w:lvlText w:val="%1."/>
      <w:lvlJc w:val="left"/>
    </w:lvl>
  </w:abstractNum>
  <w:abstractNum w:abstractNumId="7">
    <w:nsid w:val="11DF89DC"/>
    <w:multiLevelType w:val="singleLevel"/>
    <w:tmpl w:val="11DF89DC"/>
    <w:lvl w:ilvl="0">
      <w:start w:val="1"/>
      <w:numFmt w:val="decimal"/>
      <w:suff w:val="space"/>
      <w:lvlText w:val="%1."/>
      <w:lvlJc w:val="left"/>
    </w:lvl>
  </w:abstractNum>
  <w:abstractNum w:abstractNumId="8">
    <w:nsid w:val="237EEE91"/>
    <w:multiLevelType w:val="multilevel"/>
    <w:tmpl w:val="237EEE91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>
    <w:nsid w:val="260F3FA1"/>
    <w:multiLevelType w:val="hybridMultilevel"/>
    <w:tmpl w:val="55840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91506B"/>
    <w:multiLevelType w:val="hybridMultilevel"/>
    <w:tmpl w:val="C24C61F2"/>
    <w:lvl w:ilvl="0" w:tplc="0C848FF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9B1E62"/>
    <w:multiLevelType w:val="singleLevel"/>
    <w:tmpl w:val="429B1E62"/>
    <w:lvl w:ilvl="0">
      <w:start w:val="1"/>
      <w:numFmt w:val="decimal"/>
      <w:suff w:val="space"/>
      <w:lvlText w:val="%1."/>
      <w:lvlJc w:val="left"/>
    </w:lvl>
  </w:abstractNum>
  <w:abstractNum w:abstractNumId="12">
    <w:nsid w:val="49B17850"/>
    <w:multiLevelType w:val="multilevel"/>
    <w:tmpl w:val="49B17850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>
    <w:nsid w:val="4C452204"/>
    <w:multiLevelType w:val="singleLevel"/>
    <w:tmpl w:val="4C452204"/>
    <w:lvl w:ilvl="0">
      <w:start w:val="1"/>
      <w:numFmt w:val="decimal"/>
      <w:suff w:val="space"/>
      <w:lvlText w:val="%1."/>
      <w:lvlJc w:val="left"/>
    </w:lvl>
  </w:abstractNum>
  <w:abstractNum w:abstractNumId="14">
    <w:nsid w:val="4C755111"/>
    <w:multiLevelType w:val="singleLevel"/>
    <w:tmpl w:val="4C755111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15">
    <w:nsid w:val="508549C1"/>
    <w:multiLevelType w:val="hybridMultilevel"/>
    <w:tmpl w:val="85B0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566F4D"/>
    <w:multiLevelType w:val="hybridMultilevel"/>
    <w:tmpl w:val="FBE29E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0EE7C0"/>
    <w:multiLevelType w:val="singleLevel"/>
    <w:tmpl w:val="530EE7C0"/>
    <w:lvl w:ilvl="0">
      <w:start w:val="1"/>
      <w:numFmt w:val="decimal"/>
      <w:suff w:val="space"/>
      <w:lvlText w:val="%1."/>
      <w:lvlJc w:val="left"/>
    </w:lvl>
  </w:abstractNum>
  <w:abstractNum w:abstractNumId="18">
    <w:nsid w:val="5CEA232E"/>
    <w:multiLevelType w:val="singleLevel"/>
    <w:tmpl w:val="5CEA232E"/>
    <w:lvl w:ilvl="0">
      <w:start w:val="1"/>
      <w:numFmt w:val="decimal"/>
      <w:suff w:val="space"/>
      <w:lvlText w:val="%1."/>
      <w:lvlJc w:val="left"/>
    </w:lvl>
  </w:abstractNum>
  <w:abstractNum w:abstractNumId="19">
    <w:nsid w:val="75958E2C"/>
    <w:multiLevelType w:val="singleLevel"/>
    <w:tmpl w:val="75958E2C"/>
    <w:lvl w:ilvl="0">
      <w:start w:val="1"/>
      <w:numFmt w:val="decimal"/>
      <w:suff w:val="space"/>
      <w:lvlText w:val="%1."/>
      <w:lvlJc w:val="left"/>
    </w:lvl>
  </w:abstractNum>
  <w:abstractNum w:abstractNumId="20">
    <w:nsid w:val="799170D1"/>
    <w:multiLevelType w:val="singleLevel"/>
    <w:tmpl w:val="799170D1"/>
    <w:lvl w:ilvl="0">
      <w:start w:val="1"/>
      <w:numFmt w:val="decimal"/>
      <w:suff w:val="space"/>
      <w:lvlText w:val="%1."/>
      <w:lvlJc w:val="left"/>
    </w:lvl>
  </w:abstractNum>
  <w:abstractNum w:abstractNumId="21">
    <w:nsid w:val="7B5A02F5"/>
    <w:multiLevelType w:val="singleLevel"/>
    <w:tmpl w:val="7B5A02F5"/>
    <w:lvl w:ilvl="0">
      <w:start w:val="1"/>
      <w:numFmt w:val="decimal"/>
      <w:suff w:val="space"/>
      <w:lvlText w:val="%1."/>
      <w:lvlJc w:val="left"/>
    </w:lvl>
  </w:abstractNum>
  <w:abstractNum w:abstractNumId="22">
    <w:nsid w:val="7CCD112D"/>
    <w:multiLevelType w:val="singleLevel"/>
    <w:tmpl w:val="7CCD112D"/>
    <w:lvl w:ilvl="0">
      <w:start w:val="1"/>
      <w:numFmt w:val="decimal"/>
      <w:suff w:val="space"/>
      <w:lvlText w:val="%1."/>
      <w:lvlJc w:val="left"/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18"/>
  </w:num>
  <w:num w:numId="9">
    <w:abstractNumId w:val="19"/>
  </w:num>
  <w:num w:numId="10">
    <w:abstractNumId w:val="6"/>
  </w:num>
  <w:num w:numId="11">
    <w:abstractNumId w:val="2"/>
  </w:num>
  <w:num w:numId="12">
    <w:abstractNumId w:val="21"/>
  </w:num>
  <w:num w:numId="13">
    <w:abstractNumId w:val="22"/>
  </w:num>
  <w:num w:numId="14">
    <w:abstractNumId w:val="1"/>
  </w:num>
  <w:num w:numId="15">
    <w:abstractNumId w:val="20"/>
  </w:num>
  <w:num w:numId="16">
    <w:abstractNumId w:val="4"/>
  </w:num>
  <w:num w:numId="17">
    <w:abstractNumId w:val="17"/>
  </w:num>
  <w:num w:numId="18">
    <w:abstractNumId w:val="11"/>
  </w:num>
  <w:num w:numId="19">
    <w:abstractNumId w:val="0"/>
  </w:num>
  <w:num w:numId="20">
    <w:abstractNumId w:val="16"/>
  </w:num>
  <w:num w:numId="21">
    <w:abstractNumId w:val="9"/>
  </w:num>
  <w:num w:numId="22">
    <w:abstractNumId w:val="1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FF"/>
    <w:rsid w:val="00036DA4"/>
    <w:rsid w:val="00136D22"/>
    <w:rsid w:val="001408A5"/>
    <w:rsid w:val="00212C71"/>
    <w:rsid w:val="00267431"/>
    <w:rsid w:val="003A5587"/>
    <w:rsid w:val="00421B19"/>
    <w:rsid w:val="00422CD3"/>
    <w:rsid w:val="00507F1F"/>
    <w:rsid w:val="005842A4"/>
    <w:rsid w:val="00796804"/>
    <w:rsid w:val="0085056B"/>
    <w:rsid w:val="00853D5C"/>
    <w:rsid w:val="008A2D86"/>
    <w:rsid w:val="009D30FF"/>
    <w:rsid w:val="00A32E30"/>
    <w:rsid w:val="00A60956"/>
    <w:rsid w:val="00C50434"/>
    <w:rsid w:val="00C92566"/>
    <w:rsid w:val="00D7753F"/>
    <w:rsid w:val="00D85C41"/>
    <w:rsid w:val="00E1016B"/>
    <w:rsid w:val="1DA54AD2"/>
    <w:rsid w:val="20D546B5"/>
    <w:rsid w:val="24AD4894"/>
    <w:rsid w:val="2A7F6068"/>
    <w:rsid w:val="38D31581"/>
    <w:rsid w:val="45EF0D66"/>
    <w:rsid w:val="71FE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326F06-11C9-4784-80D9-38654EF8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List Paragraph"/>
    <w:basedOn w:val="a"/>
    <w:uiPriority w:val="99"/>
    <w:rsid w:val="00D77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ji-blog.ru/naznachenie/geodesia/integracija-peredovyh-tehnologij-dlja-sozdanija-cifrovyh-dvojnikov-chast-2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/Users/Dom/Downloads/kontseptsiya-upravleniya-innovatsionnoy-deyatelnostyu-promyshlennyh-sistem-na-osnove-tehnologii-tsifrovogo-dvoynika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mira_amirova@mail.ru" TargetMode="External"/><Relationship Id="rId11" Type="http://schemas.openxmlformats.org/officeDocument/2006/relationships/hyperlink" Target="https://ru.wikipedia.org/wiki/%D0%A6%D0%B8%D1%84%D1%80%D0%BE%D0%B2%D0%BE%D0%B9_%D0%B4%D0%B2%D0%BE%D0%B9%D0%BD%D0%B8%D0%BA" TargetMode="External"/><Relationship Id="rId5" Type="http://schemas.openxmlformats.org/officeDocument/2006/relationships/hyperlink" Target="mailto:elmira_amirova@mail.ru" TargetMode="External"/><Relationship Id="rId10" Type="http://schemas.openxmlformats.org/officeDocument/2006/relationships/hyperlink" Target="https://dfnc.ru/wp-content/uploads/2020/09/Kniga-TSfirovoj-dvojni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ends.rbc.ru/trends/industry/6107e5339a79478125166eeb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3152</Words>
  <Characters>17973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Dom</cp:lastModifiedBy>
  <cp:revision>3</cp:revision>
  <dcterms:created xsi:type="dcterms:W3CDTF">2022-11-02T19:16:00Z</dcterms:created>
  <dcterms:modified xsi:type="dcterms:W3CDTF">2022-11-02T19:19:00Z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3F9ED79C14F54E0F964160AF075138C1</vt:lpwstr>
  </property>
</Properties>
</file>