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0CF0670" w14:paraId="37B24501" wp14:textId="0961550A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bookmarkStart w:name="_GoBack" w:id="0"/>
      <w:bookmarkEnd w:id="0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УДК 004-6                                             </w:t>
      </w:r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Аношина Анна Владимировна</w:t>
      </w: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 xmlns:wp14="http://schemas.microsoft.com/office/word/2010/wordml" w:rsidP="20CF0670" w14:paraId="62698F66" wp14:textId="483F56F4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студентка группы Б321-04</w:t>
      </w:r>
    </w:p>
    <w:p xmlns:wp14="http://schemas.microsoft.com/office/word/2010/wordml" w:rsidP="20CF0670" w14:paraId="788BF66B" wp14:textId="121485F3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Института экономики </w:t>
      </w:r>
    </w:p>
    <w:p xmlns:wp14="http://schemas.microsoft.com/office/word/2010/wordml" w:rsidP="20CF0670" w14:paraId="354142F5" wp14:textId="223D3CE1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Казанский государственный аграрный университет, Казань</w:t>
      </w:r>
    </w:p>
    <w:p xmlns:wp14="http://schemas.microsoft.com/office/word/2010/wordml" w:rsidP="20CF0670" w14:paraId="7E56DE02" wp14:textId="7C53F630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annaanoshina6161@gmail.com</w:t>
      </w:r>
    </w:p>
    <w:p xmlns:wp14="http://schemas.microsoft.com/office/word/2010/wordml" w:rsidP="20CF0670" w14:paraId="5964C4D7" wp14:textId="00942B54">
      <w:pPr>
        <w:pStyle w:val="Normal"/>
        <w:jc w:val="righ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Амирова Эльмира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Фаиловна</w:t>
      </w:r>
      <w:proofErr w:type="spellEnd"/>
    </w:p>
    <w:p xmlns:wp14="http://schemas.microsoft.com/office/word/2010/wordml" w:rsidP="20CF0670" w14:paraId="25F86A7D" wp14:textId="565FB693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кандидат экономических наук, доцент</w:t>
      </w:r>
    </w:p>
    <w:p xmlns:wp14="http://schemas.microsoft.com/office/word/2010/wordml" w:rsidP="20CF0670" w14:paraId="5C6D9D89" wp14:textId="201B9308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Казанский государственный аграрный университет, Казань</w:t>
      </w:r>
    </w:p>
    <w:p xmlns:wp14="http://schemas.microsoft.com/office/word/2010/wordml" w:rsidP="20CF0670" w14:paraId="55B1A8E0" wp14:textId="6239F79B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elmira_amirova@mail.ru</w:t>
      </w:r>
    </w:p>
    <w:p xmlns:wp14="http://schemas.microsoft.com/office/word/2010/wordml" w:rsidP="20CF0670" w14:paraId="41B801B8" wp14:textId="23639B12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20CF0670" w14:paraId="5BE10039" wp14:textId="51902DF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«Перспективы развития биржевой торговли с помощью современных ИКТ»</w:t>
      </w:r>
    </w:p>
    <w:p xmlns:wp14="http://schemas.microsoft.com/office/word/2010/wordml" w:rsidP="20CF0670" w14:paraId="6EAF47FA" wp14:textId="177C0483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Аннотация:</w:t>
      </w: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в статье рассмотрены понятия и сущность перспективы развития биржевой торговли с помощью современных ИКТ и проанализированы показатели на мировом и российском биржевых рынках.</w:t>
      </w:r>
    </w:p>
    <w:p xmlns:wp14="http://schemas.microsoft.com/office/word/2010/wordml" w:rsidP="20CF0670" w14:paraId="00B7E9D6" wp14:textId="0137D271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Ключевые слова:</w:t>
      </w: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ИКТ, информационные технологий, фондовая биржа, </w:t>
      </w:r>
      <w:proofErr w:type="gram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биржевая  торговля</w:t>
      </w:r>
      <w:proofErr w:type="gram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, транзакции, обработка данных, Интернет, трейдер, брокеры.</w:t>
      </w:r>
    </w:p>
    <w:p xmlns:wp14="http://schemas.microsoft.com/office/word/2010/wordml" w:rsidP="20CF0670" w14:paraId="6689246E" wp14:textId="72DE4498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 xmlns:wp14="http://schemas.microsoft.com/office/word/2010/wordml" w:rsidP="20CF0670" w14:paraId="5053894B" wp14:textId="0A96CF9A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20CF0670" w14:paraId="287AF436" wp14:textId="0890D704">
      <w:pPr>
        <w:pStyle w:val="Normal"/>
        <w:jc w:val="righ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Anoshina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Anna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Bladimirovna</w:t>
      </w:r>
      <w:proofErr w:type="spellEnd"/>
    </w:p>
    <w:p xmlns:wp14="http://schemas.microsoft.com/office/word/2010/wordml" w:rsidP="20CF0670" w14:paraId="57F34E4C" wp14:textId="514499B2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student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of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group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B321-04</w:t>
      </w:r>
    </w:p>
    <w:p xmlns:wp14="http://schemas.microsoft.com/office/word/2010/wordml" w:rsidP="20CF0670" w14:paraId="451B58ED" wp14:textId="180ECFA5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Institute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of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Economics </w:t>
      </w:r>
    </w:p>
    <w:p xmlns:wp14="http://schemas.microsoft.com/office/word/2010/wordml" w:rsidP="20CF0670" w14:paraId="2BEAACAB" wp14:textId="7B95179D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Kazan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State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Agrarian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University,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Kazan</w:t>
      </w:r>
      <w:proofErr w:type="spellEnd"/>
    </w:p>
    <w:p xmlns:wp14="http://schemas.microsoft.com/office/word/2010/wordml" w:rsidP="20CF0670" w14:paraId="7415A877" wp14:textId="1EE391DC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annaanoshina6161@gmail.com</w:t>
      </w:r>
    </w:p>
    <w:p xmlns:wp14="http://schemas.microsoft.com/office/word/2010/wordml" w:rsidP="20CF0670" w14:paraId="31A68509" wp14:textId="484D0B84">
      <w:pPr>
        <w:pStyle w:val="Normal"/>
        <w:jc w:val="righ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Amirova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Elmira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Failovna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</w:p>
    <w:p xmlns:wp14="http://schemas.microsoft.com/office/word/2010/wordml" w:rsidP="20CF0670" w14:paraId="0E2424AA" wp14:textId="5291EEDD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Candidate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of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Economic Sciences,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Associate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Professor</w:t>
      </w:r>
      <w:proofErr w:type="spellEnd"/>
    </w:p>
    <w:p xmlns:wp14="http://schemas.microsoft.com/office/word/2010/wordml" w:rsidP="20CF0670" w14:paraId="37C82397" wp14:textId="15A82F7B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Kazan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State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Agrarian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University,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Kazan</w:t>
      </w:r>
      <w:proofErr w:type="spellEnd"/>
    </w:p>
    <w:p xmlns:wp14="http://schemas.microsoft.com/office/word/2010/wordml" w:rsidP="20CF0670" w14:paraId="409BF268" wp14:textId="1AA8C727">
      <w:pPr>
        <w:pStyle w:val="Normal"/>
        <w:jc w:val="righ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elmira_amirova@mail.ru</w:t>
      </w:r>
    </w:p>
    <w:p xmlns:wp14="http://schemas.microsoft.com/office/word/2010/wordml" w:rsidP="20CF0670" w14:paraId="1F764EAA" wp14:textId="33CD9104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 xmlns:wp14="http://schemas.microsoft.com/office/word/2010/wordml" w:rsidP="20CF0670" w14:paraId="1D7D5EEA" wp14:textId="682F8659">
      <w:pPr>
        <w:pStyle w:val="Normal"/>
        <w:jc w:val="center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"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P</w:t>
      </w:r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rospects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for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the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development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of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exchange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trading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with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the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help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of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modern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ICT»</w:t>
      </w:r>
    </w:p>
    <w:p xmlns:wp14="http://schemas.microsoft.com/office/word/2010/wordml" w:rsidP="20CF0670" w14:paraId="787A7F20" wp14:textId="69815543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 xmlns:wp14="http://schemas.microsoft.com/office/word/2010/wordml" w:rsidP="20CF0670" w14:paraId="09B57325" wp14:textId="70C9949F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Abstract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:</w:t>
      </w: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the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article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discusses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the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concepts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and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essence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of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the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prospects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for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the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development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of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exchange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trading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with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the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help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of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modern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ICT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and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analyzes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the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indicators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the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world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and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Russian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stock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markets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</w:p>
    <w:p xmlns:wp14="http://schemas.microsoft.com/office/word/2010/wordml" w:rsidP="20CF0670" w14:paraId="7E6C964A" wp14:textId="7C444AB3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proofErr w:type="spellStart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Keywords</w:t>
      </w:r>
      <w:proofErr w:type="spellEnd"/>
      <w:r w:rsidRPr="20CF0670" w:rsidR="20CF06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:</w:t>
      </w:r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ICT,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information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technology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,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stock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exchange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,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stock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trading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,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transaction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,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data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processing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, Internet,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trader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, </w:t>
      </w:r>
      <w:proofErr w:type="spellStart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brokers</w:t>
      </w:r>
      <w:proofErr w:type="spellEnd"/>
      <w:r w:rsidRPr="20CF0670" w:rsidR="20CF067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</w:p>
    <w:p xmlns:wp14="http://schemas.microsoft.com/office/word/2010/wordml" w:rsidP="20CF0670" w14:paraId="18529F6B" wp14:textId="313CC921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Введение</w:t>
      </w:r>
    </w:p>
    <w:p xmlns:wp14="http://schemas.microsoft.com/office/word/2010/wordml" w:rsidP="20CF0670" w14:paraId="514132B5" wp14:textId="14BE54E3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Становление и внедрение ЭЦТ (электронно-цифровых технологий) во все сферы рынка и в компанию биржевой торговли, дозволили значимо поменять классические подходы к торговле на бирже, увеличить эффективность биржевых сделок и воплотить внедрение современных способов информационно-коммуникационных технологий (ИКТ) вместе с современными методами содействующей обработки биржевой информации и принятия торговых решений.</w:t>
      </w:r>
    </w:p>
    <w:p xmlns:wp14="http://schemas.microsoft.com/office/word/2010/wordml" w:rsidP="20CF0670" w14:paraId="34C68778" wp14:textId="748AF2D6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Однако, становление новой биржевой торговли невообразимо без применения сети Интернет. Интернет-трейдинг дает возможность организовывать прогрессивную торговлю на биржевом рынке,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собственно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что на практике имеет название пользовательский интерфейс, в рамках которого реализуются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реализуются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способности слежки за котировками в режиме интернета, выставления интенсивных заказов, изучения состояния личного торгового счета.</w:t>
      </w:r>
    </w:p>
    <w:p xmlns:wp14="http://schemas.microsoft.com/office/word/2010/wordml" w:rsidP="20CF0670" w14:paraId="5BA9D044" wp14:textId="2FF4218F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И так, </w:t>
      </w: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цель</w:t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научной статьи – изучить биржевую торговлю и тенденции ее развития.</w:t>
      </w:r>
    </w:p>
    <w:p xmlns:wp14="http://schemas.microsoft.com/office/word/2010/wordml" w:rsidP="20CF0670" w14:paraId="6663399E" wp14:textId="6806B07E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О</w:t>
      </w: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бъект</w:t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исследования – биржа, ее прогрессивное состояние, структура и роль в международной торговле.</w:t>
      </w:r>
    </w:p>
    <w:p xmlns:wp14="http://schemas.microsoft.com/office/word/2010/wordml" w:rsidP="20CF0670" w14:paraId="5DDF017A" wp14:textId="2D558C8C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Предмет</w:t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исследования – автоматические торговые системы, методы и вопросы их внедрения на российской фондовой бирже.</w:t>
      </w:r>
    </w:p>
    <w:p xmlns:wp14="http://schemas.microsoft.com/office/word/2010/wordml" w:rsidP="20CF0670" w14:paraId="5F9673B3" wp14:textId="10B0B54B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Исходя из цели можно выделить следующие </w:t>
      </w: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задачи</w:t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:</w:t>
      </w:r>
    </w:p>
    <w:p xmlns:wp14="http://schemas.microsoft.com/office/word/2010/wordml" w:rsidP="20CF0670" w14:paraId="251B9E64" wp14:textId="3F00E608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рассмотреть понятие и сущность биржевой торговли;</w:t>
      </w:r>
    </w:p>
    <w:p xmlns:wp14="http://schemas.microsoft.com/office/word/2010/wordml" w:rsidP="20CF0670" w14:paraId="02903253" wp14:textId="089FFF59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провести анализ современного состояния развития биржевой торговли в РФ.</w:t>
      </w:r>
    </w:p>
    <w:p xmlns:wp14="http://schemas.microsoft.com/office/word/2010/wordml" w:rsidP="20CF0670" w14:paraId="781CF29F" wp14:textId="6B843B8F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Актуальность</w:t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темы обусловлена тем, что в настоящее время биржа представляет собой неотъемлемую часть экономики, создающей оптовый рынок с помощью реализации и регулирования биржевой деятельности.</w:t>
      </w:r>
    </w:p>
    <w:p xmlns:wp14="http://schemas.microsoft.com/office/word/2010/wordml" w:rsidP="20CF0670" w14:paraId="4B0FE04C" wp14:textId="6A07D1A5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Новизна: </w:t>
      </w:r>
    </w:p>
    <w:p xmlns:wp14="http://schemas.microsoft.com/office/word/2010/wordml" w:rsidP="20CF0670" w14:paraId="24E37959" wp14:textId="6AA76BAD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дана сущностная характеристика правоотношений биржевой деятельности;</w:t>
      </w:r>
    </w:p>
    <w:p xmlns:wp14="http://schemas.microsoft.com/office/word/2010/wordml" w:rsidP="20CF0670" w14:paraId="4AE6890A" wp14:textId="7B64D75D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подробно рассмотрена организационная структура биржи;</w:t>
      </w:r>
    </w:p>
    <w:p xmlns:wp14="http://schemas.microsoft.com/office/word/2010/wordml" w:rsidP="20CF0670" w14:paraId="1CDE5F97" wp14:textId="19ACEBE7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представлен подробный анализ деятельности бирж.</w:t>
      </w:r>
    </w:p>
    <w:p xmlns:wp14="http://schemas.microsoft.com/office/word/2010/wordml" w:rsidP="20CF0670" w14:paraId="26570AF1" wp14:textId="65E32150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Методологическая основа исследовательской работы содержит ряд теоретико-методологических принципов и подходов, в том числе методы исследования научных работ российских и зарубежных специалистов в области системного управления торговлей и капиталом. Структура определяется целью и задачами данного исследования. Она состоит из введения, обзорной части, заключения и списка литературы.</w:t>
      </w:r>
    </w:p>
    <w:p xmlns:wp14="http://schemas.microsoft.com/office/word/2010/wordml" w:rsidP="20CF0670" w14:paraId="4BF91FAD" wp14:textId="110E4627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20CF0670" w14:paraId="056F211C" wp14:textId="6DD6B039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Основная часть </w:t>
      </w:r>
    </w:p>
    <w:p xmlns:wp14="http://schemas.microsoft.com/office/word/2010/wordml" w:rsidP="20CF0670" w14:paraId="30E3B467" wp14:textId="579848B2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Обзор литературы (теория)</w:t>
      </w:r>
    </w:p>
    <w:p xmlns:wp14="http://schemas.microsoft.com/office/word/2010/wordml" w:rsidP="20CF0670" w14:paraId="2318FC4B" wp14:textId="55AB3AA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Сущность биржевой торговли </w:t>
      </w:r>
    </w:p>
    <w:p xmlns:wp14="http://schemas.microsoft.com/office/word/2010/wordml" w:rsidP="20CF0670" w14:paraId="66787E99" wp14:textId="253BAE4C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Биржевая торговля и есть торговля финансовыми приборами и продуктами при участии посредников – онлайн бирж.</w:t>
      </w:r>
    </w:p>
    <w:p xmlns:wp14="http://schemas.microsoft.com/office/word/2010/wordml" w:rsidP="20CF0670" w14:paraId="15A39878" wp14:textId="185C3411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Следовательно, биржи считаются площадками, обеспечивающими санкционированную торговлю разными активами, этими активами могут быть финансовые приборы (например, акции, фьючерсы, депозитарные расписки), или продуктами (нефть, зерновые, ценные на рынке металлы и тому подобное). </w:t>
      </w:r>
    </w:p>
    <w:p xmlns:wp14="http://schemas.microsoft.com/office/word/2010/wordml" w:rsidP="20CF0670" w14:paraId="3B6E6E64" wp14:textId="5C626D7B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Электронный обмен </w:t>
      </w:r>
    </w:p>
    <w:p xmlns:wp14="http://schemas.microsoft.com/office/word/2010/wordml" w:rsidP="20CF0670" w14:paraId="460592FB" wp14:textId="3BB56D7E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- устройство распределения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это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информационная система заявок, зарождение любой "биржи". Современные информационные системы заявок имеют производительность в пределах трех тысяч транзакций в секунду (например, Лондонская фондовая биржа). </w:t>
      </w:r>
    </w:p>
    <w:p xmlns:wp14="http://schemas.microsoft.com/office/word/2010/wordml" w:rsidP="20CF0670" w14:paraId="58FD0A14" wp14:textId="51F54FE0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- Клиринговая система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это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информационная система с массовым хранилищем данных, которая предназначена для клиринговой и бухгалтерской деятельности. Депозитарная система и реестр акционеров.  </w:t>
      </w:r>
    </w:p>
    <w:p xmlns:wp14="http://schemas.microsoft.com/office/word/2010/wordml" w:rsidP="20CF0670" w14:paraId="7AA56C87" wp14:textId="73D0F748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- Система включает в себя базу данных владельцев ценных бумаг и систему управления распределением электронных аналогов ценных бумаг по секторам фондового рынка.  </w:t>
      </w:r>
    </w:p>
    <w:p xmlns:wp14="http://schemas.microsoft.com/office/word/2010/wordml" w:rsidP="20CF0670" w14:paraId="589E5137" wp14:textId="6FD45DA5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 Электронная биржевая платформа для маркет-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мейкеров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.  </w:t>
      </w:r>
    </w:p>
    <w:p xmlns:wp14="http://schemas.microsoft.com/office/word/2010/wordml" w:rsidP="20CF0670" w14:paraId="05D34A58" wp14:textId="701F0041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- Центральная станция управления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это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центральный компьютер, сквозь который управляются все ресурсы биржи.  </w:t>
      </w:r>
    </w:p>
    <w:p xmlns:wp14="http://schemas.microsoft.com/office/word/2010/wordml" w:rsidP="20CF0670" w14:paraId="1D55F95C" wp14:textId="70DBDDDA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- Системы управления рисками и контроля, а также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системы  предупреждения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и обнаружения ошибок.  </w:t>
      </w:r>
    </w:p>
    <w:p xmlns:wp14="http://schemas.microsoft.com/office/word/2010/wordml" w:rsidP="20CF0670" w14:paraId="702781FE" wp14:textId="46D29535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-   Системы, которые ограничивают доступ к биржевым ресурсам.  </w:t>
      </w:r>
    </w:p>
    <w:p xmlns:wp14="http://schemas.microsoft.com/office/word/2010/wordml" w:rsidP="20CF0670" w14:paraId="7E8884A5" wp14:textId="7699491D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  Связь с ведущими мировыми биржами.</w:t>
      </w:r>
    </w:p>
    <w:p xmlns:wp14="http://schemas.microsoft.com/office/word/2010/wordml" w:rsidP="20CF0670" w14:paraId="14883F35" wp14:textId="780E84FF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Невозможно пропустить из виду еще одну сферу биржевой работы — электронные биржи товаров и услуг. На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сегодняний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день такие биржи развиваются значительно лучше, однако, было бы преувеличением называть основную массу "электронными". Они нередко существуют в виде разных типов электронных информационно-аналитических баз данных, на которых разные фирмы показывают продукцию собственного производства. По сути, это веб-сайты, которые дают возможность улучшить взаимодействие между поставщиками и клиентами на рынке (например, в определенном регионе, округе и т. д.). Это могут быть универсальные или специальные биржи, к примеру, электронная биржа металлопродукции и трубопроводной продукции, электронная биржа металлопродукции, электронная биржа трубопроводной продукции, электронная биржа, биржа сверхтехнологичной продукции и т. д. Тем не менее, это очень действенный инструмент для понижения транзакционных издержек рыночных сделок. В то же момент времени предложение услуг, которые предлагаются такими биржами, увеличивается, а базы данных и способности, которые помогают в работе с ними, улучшаются. Согласно статистике, в РФ число предприятий и фирм, которые пользуются предложениями электронных бирж, увеличивается с каждым годом, хотя и не столь продуктивно, как хотелось бы.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Люботытно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, что услуги электронной коммерции делаются все более известными со стороны спроса, а не предложения. Так, в 2006 году лишь 24,6% фирм дали информацию о себе и своей продукции в электронных системах, и лишь 14,6% фирм используют поиск заявок при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промощи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электронных систем, и этот процент почти не меняется.</w:t>
      </w:r>
    </w:p>
    <w:p xmlns:wp14="http://schemas.microsoft.com/office/word/2010/wordml" w:rsidP="20CF0670" w14:paraId="0958290F" wp14:textId="4763546B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Однако, самым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непопулярым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электронным предложением считается осуществление электронных платежей между поставщиком и покупателем – количество фирм, которые пользуются этой услугой, примерно 9-10%. Представленная область обменных отношений в РФ почти не развивается. Это связано с рядом проблем, обычно это проблемы с законодательными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вопросами ,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в частности, с электронной цифровой подписью. Функция информационно-аналитических порталов с динамическими базами данных спроса и предложения состоит в объединении поставщиками, клиентов и посредников для предоставления необходимой информации для продаж, ускорения и уменьшения торговых сделок, а также понижения цен с помощью проведения торгов. Не считая этого, данный тип бирж выполняет ряд скрытых функций, в которые входят: помощь малоизвестных региональных фирм с целью выхода на рынки крупных городов и других регионов, увеличение прозрачности и открытости торговли, возникновение нового канала отчетности для фирм и тарифов на продукцию, увеличение прочности и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безопастности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поставок и платежей и т. д. </w:t>
      </w:r>
    </w:p>
    <w:p xmlns:wp14="http://schemas.microsoft.com/office/word/2010/wordml" w:rsidP="20CF0670" w14:paraId="177A1B32" wp14:textId="540CC78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Информационные технологии в работе трейдера.</w:t>
      </w:r>
    </w:p>
    <w:p xmlns:wp14="http://schemas.microsoft.com/office/word/2010/wordml" w:rsidP="20CF0670" w14:paraId="09AC4DFF" wp14:textId="5440C4E6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Работа трейдера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это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непрерывная работа с информацией. Нужно подготовить большие потоки данных, выявить их данных то, что вам нужно и проанализировать. Только затем они начнут проявляться. Выделим четыре шага, которые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небоходимо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принять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брокеру, для того, чтобы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начать свою работу: </w:t>
      </w:r>
    </w:p>
    <w:p xmlns:wp14="http://schemas.microsoft.com/office/word/2010/wordml" w:rsidP="20CF0670" w14:paraId="2CA80A66" wp14:textId="0CBCB5EC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1. получение необходимой вам информации; </w:t>
      </w:r>
    </w:p>
    <w:p xmlns:wp14="http://schemas.microsoft.com/office/word/2010/wordml" w:rsidP="20CF0670" w14:paraId="72ACC0EF" wp14:textId="191329EE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2. анализ данных;  </w:t>
      </w:r>
    </w:p>
    <w:p xmlns:wp14="http://schemas.microsoft.com/office/word/2010/wordml" w:rsidP="20CF0670" w14:paraId="25ED9283" wp14:textId="15DBA376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3. принятие торгового решения; </w:t>
      </w:r>
    </w:p>
    <w:p xmlns:wp14="http://schemas.microsoft.com/office/word/2010/wordml" w:rsidP="20CF0670" w14:paraId="03D532F5" wp14:textId="3C483282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4. акции (собственно торговля). </w:t>
      </w:r>
    </w:p>
    <w:p xmlns:wp14="http://schemas.microsoft.com/office/word/2010/wordml" w:rsidP="20CF0670" w14:paraId="0F4C8A95" wp14:textId="24F68139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Сейчас можно даже не говорить о нехватке данных. Самый крупные информационные системы мира проводят свою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деятлельность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десятилетиями: Reuters, Dow Jones, CQG,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Telerate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, Bloomberg, DBC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и  другие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. Для анализа и прогнозирования текущей рыночной истории инвесторам нужно круглые сутки получать финансовую информацию, новости мирового рынка, бизнес-публикации и аналитические данные в одном массивном пакете. Иная доля важной информации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это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цитаты. Цитаты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это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постоянный поток. Для того, чтобы действенно обрабатывать поступающую информацию, для принятия верного заключения потребуется особое программное обеспечение. Она называлась "Программа технического анализа". Все электронные системы, с поддержкой которых проводятся торговые операции, разделяются на три группы: </w:t>
      </w:r>
    </w:p>
    <w:p xmlns:wp14="http://schemas.microsoft.com/office/word/2010/wordml" w:rsidP="20CF0670" w14:paraId="3F7B9BA7" wp14:textId="4969A34B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- электронные коммуникационные сети (ECN); </w:t>
      </w:r>
    </w:p>
    <w:p xmlns:wp14="http://schemas.microsoft.com/office/word/2010/wordml" w:rsidP="20CF0670" w14:paraId="3B0D6D81" wp14:textId="7A1B47D4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- системы прямого доступа;  </w:t>
      </w:r>
    </w:p>
    <w:p xmlns:wp14="http://schemas.microsoft.com/office/word/2010/wordml" w:rsidP="20CF0670" w14:paraId="16A32C53" wp14:textId="57B01A8B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- брокерские торговые системы.  </w:t>
      </w:r>
    </w:p>
    <w:p xmlns:wp14="http://schemas.microsoft.com/office/word/2010/wordml" w:rsidP="20CF0670" w14:paraId="211C236B" wp14:textId="0A2538FC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Они могут помочь брокеру почти во всех отношениях. В первую очередь, это полностью упрощает прохождение документов. Весь коммерческий процесс приводит к выбору верной цены. Во-вторых, эти системы трудятся быстрее, если сравнивать с классическими телефонными звонками. В-третьих, они нередко соединяют в себе представление данных с инструментами аналитики. </w:t>
      </w:r>
    </w:p>
    <w:p xmlns:wp14="http://schemas.microsoft.com/office/word/2010/wordml" w:rsidP="20CF0670" w14:paraId="6932FEC5" wp14:textId="0375A7D7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В 2000 году закончился этап развития рынка электронных брокеров и сложился стереотип прогрессивной интернет-брокерской системы, который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содержит  надлежащие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особенности. </w:t>
      </w:r>
    </w:p>
    <w:p xmlns:wp14="http://schemas.microsoft.com/office/word/2010/wordml" w:rsidP="20CF0670" w14:paraId="17421469" wp14:textId="7BDBACD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Для клиента: </w:t>
      </w:r>
    </w:p>
    <w:p xmlns:wp14="http://schemas.microsoft.com/office/word/2010/wordml" w:rsidP="20CF0670" w14:paraId="4EA1F6E8" wp14:textId="35974F20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Работайте на всех ведущих торговых площадках; </w:t>
      </w:r>
    </w:p>
    <w:p xmlns:wp14="http://schemas.microsoft.com/office/word/2010/wordml" w:rsidP="20CF0670" w14:paraId="78455BD0" wp14:textId="6322EBE6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Управление онлайн-портфелями активов; </w:t>
      </w:r>
    </w:p>
    <w:p xmlns:wp14="http://schemas.microsoft.com/office/word/2010/wordml" w:rsidP="20CF0670" w14:paraId="3A1E5413" wp14:textId="25B25A2A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Автоматическое маржинальное кредитование; </w:t>
      </w:r>
    </w:p>
    <w:p xmlns:wp14="http://schemas.microsoft.com/office/word/2010/wordml" w:rsidP="20CF0670" w14:paraId="110F156C" wp14:textId="667D31A4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Высокая скорость работы; </w:t>
      </w:r>
    </w:p>
    <w:p xmlns:wp14="http://schemas.microsoft.com/office/word/2010/wordml" w:rsidP="20CF0670" w14:paraId="7607A675" wp14:textId="719C6FD7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Управление валютными способами и ценными бумагами; </w:t>
      </w:r>
    </w:p>
    <w:p xmlns:wp14="http://schemas.microsoft.com/office/word/2010/wordml" w:rsidP="20CF0670" w14:paraId="339BD90A" wp14:textId="03D57A89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Поддержка отложенных запросов; </w:t>
      </w:r>
    </w:p>
    <w:p xmlns:wp14="http://schemas.microsoft.com/office/word/2010/wordml" w:rsidP="20CF0670" w14:paraId="6DD4542E" wp14:textId="0E4EE0E6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Расширенная отчетность и аналитика; </w:t>
      </w:r>
    </w:p>
    <w:p xmlns:wp14="http://schemas.microsoft.com/office/word/2010/wordml" w:rsidP="20CF0670" w14:paraId="25F137B2" wp14:textId="2C3DD179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Информационные предложения (новости, анализ рынка); </w:t>
      </w:r>
    </w:p>
    <w:p xmlns:wp14="http://schemas.microsoft.com/office/word/2010/wordml" w:rsidP="20CF0670" w14:paraId="6FD286BC" wp14:textId="70CB7C15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Точное выполнение ордеров на бирже; </w:t>
      </w:r>
    </w:p>
    <w:p xmlns:wp14="http://schemas.microsoft.com/office/word/2010/wordml" w:rsidP="20CF0670" w14:paraId="460AA722" wp14:textId="70A6AD0B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Разные каналы доступа к информации. </w:t>
      </w:r>
    </w:p>
    <w:p xmlns:wp14="http://schemas.microsoft.com/office/word/2010/wordml" w:rsidP="20CF0670" w14:paraId="76D55768" wp14:textId="3CE86400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Для брокера: </w:t>
      </w:r>
    </w:p>
    <w:p xmlns:wp14="http://schemas.microsoft.com/office/word/2010/wordml" w:rsidP="20CF0670" w14:paraId="063C0C54" wp14:textId="71D3520E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Интеграция с приспособленным бэк-офисом в реальном времени для обработки огромного числа сделок; </w:t>
      </w:r>
    </w:p>
    <w:p xmlns:wp14="http://schemas.microsoft.com/office/word/2010/wordml" w:rsidP="20CF0670" w14:paraId="76109322" wp14:textId="6688BD1E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Отлично развитая система управления рисками, без которой опасности делаются очень большими без максимального кредитного плеча. </w:t>
      </w:r>
    </w:p>
    <w:p xmlns:wp14="http://schemas.microsoft.com/office/word/2010/wordml" w:rsidP="20CF0670" w14:paraId="79B71BD6" wp14:textId="466591F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Преимущества онлайн-торговли: </w:t>
      </w:r>
    </w:p>
    <w:p xmlns:wp14="http://schemas.microsoft.com/office/word/2010/wordml" w:rsidP="20CF0670" w14:paraId="31D6DF58" wp14:textId="69071F5A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Клиент имеет возможность автономно брать на себя заключения по управлению финансовым рюкзаком. </w:t>
      </w:r>
    </w:p>
    <w:p xmlns:wp14="http://schemas.microsoft.com/office/word/2010/wordml" w:rsidP="20CF0670" w14:paraId="5D48FF29" wp14:textId="559ECF19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Онлайн-трейдинг дает члену электронных продаж те же способности, что и брокеру, который имеет доступ к торговому терминалу биржевой системы. </w:t>
      </w:r>
    </w:p>
    <w:p xmlns:wp14="http://schemas.microsoft.com/office/word/2010/wordml" w:rsidP="20CF0670" w14:paraId="709F98DB" wp14:textId="0A5ADD52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Использование технологии самостоятельной торговли понижает цену транзакций. Это разрешает инвестору выступать на внутридневных изменениях курса и закреплять спекулятивную прибыль. </w:t>
      </w:r>
    </w:p>
    <w:p xmlns:wp14="http://schemas.microsoft.com/office/word/2010/wordml" w:rsidP="20CF0670" w14:paraId="06EAB29C" wp14:textId="1ECC854B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Онлайн-трейдинг дает вам возможность обслуживать столько трейдеров, сколько вы захотите, не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соприкосаясь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с брокерами. Это повышает технологические способности брокера по привлечению большого числа покупателей с разных углов страны. </w:t>
      </w:r>
    </w:p>
    <w:p xmlns:wp14="http://schemas.microsoft.com/office/word/2010/wordml" w:rsidP="20CF0670" w14:paraId="181D7885" wp14:textId="73D70C8C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Недостатки онлайн-торговли: </w:t>
      </w:r>
    </w:p>
    <w:p xmlns:wp14="http://schemas.microsoft.com/office/word/2010/wordml" w:rsidP="20CF0670" w14:paraId="54DB6231" wp14:textId="363A940E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Роль брокера как консультанта и управляющего портфелем покупателей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минимализируется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</w:p>
    <w:p xmlns:wp14="http://schemas.microsoft.com/office/word/2010/wordml" w:rsidP="20CF0670" w14:paraId="55754826" wp14:textId="1298125D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Системы не включают в себя функции управления портфелем, оценки валютных рисков и управления рисками с внедрением инструментов фьючерсного рынка. </w:t>
      </w:r>
    </w:p>
    <w:p xmlns:wp14="http://schemas.microsoft.com/office/word/2010/wordml" w:rsidP="20CF0670" w14:paraId="5ED88813" wp14:textId="3FAE6ACB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Системы дают возможность работать лишь на 1-2 торговых платформах. Это увеличивает риски покупателя. </w:t>
      </w:r>
    </w:p>
    <w:p xmlns:wp14="http://schemas.microsoft.com/office/word/2010/wordml" w:rsidP="20CF0670" w14:paraId="3D74C48C" wp14:textId="074A894A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Профессиональный брокер пользуется очень большим объемом информации для решения торговых заключений. Системы доступа к фондовому рынку не дают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трейдорам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эту информацию. </w:t>
      </w:r>
    </w:p>
    <w:p xmlns:wp14="http://schemas.microsoft.com/office/word/2010/wordml" w:rsidP="20CF0670" w14:paraId="0BCF1A3E" wp14:textId="7B66BCEF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Онлайн-трейдинг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содейтсвует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развитию устройств маржинальной продажи, которые, играют весомую роль в функционировании фондового рынка и считаются одним из инструментов стимулирования спроса и предложения. Массовые вложения - опасный процесс, вследствие чего в любой момент на рынке может произойти ажиотаж. </w:t>
      </w:r>
    </w:p>
    <w:p xmlns:wp14="http://schemas.microsoft.com/office/word/2010/wordml" w:rsidP="20CF0670" w14:paraId="3B0ABF18" wp14:textId="105AAEC2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В конечном итоге, электронные торговые системы довольно значимо расширяют способности брокера исполнять торговые операции. Но существующие системы электронных торгов повышают опасность издержки вложенных средств по причине недостаточной информационной помощи и сравнительно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невысокой  квалификации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отдельного из участников торгов. </w:t>
      </w:r>
    </w:p>
    <w:p xmlns:wp14="http://schemas.microsoft.com/office/word/2010/wordml" w:rsidP="20CF0670" w14:paraId="68D4FF69" wp14:textId="5C459E7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Материалы исследования:</w:t>
      </w:r>
    </w:p>
    <w:p xmlns:wp14="http://schemas.microsoft.com/office/word/2010/wordml" w:rsidP="20CF0670" w14:paraId="6EA646CA" wp14:textId="01CD2D0B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⦁</w:t>
      </w:r>
      <w:r>
        <w:tab/>
      </w: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Данные литературы</w:t>
      </w:r>
    </w:p>
    <w:p xmlns:wp14="http://schemas.microsoft.com/office/word/2010/wordml" w:rsidP="20CF0670" w14:paraId="7DA5ABCD" wp14:textId="2319979B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Методы исследования:</w:t>
      </w:r>
    </w:p>
    <w:p xmlns:wp14="http://schemas.microsoft.com/office/word/2010/wordml" w:rsidP="20CF0670" w14:paraId="63132569" wp14:textId="7BC460D1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         1. Изучение научно-методической литературы по исследуемой проблеме;</w:t>
      </w:r>
    </w:p>
    <w:p xmlns:wp14="http://schemas.microsoft.com/office/word/2010/wordml" w:rsidP="20CF0670" w14:paraId="3FF091BB" wp14:textId="27E68064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         2. Анализ и обобщение материала, полученного в результате исследования;</w:t>
      </w:r>
    </w:p>
    <w:p xmlns:wp14="http://schemas.microsoft.com/office/word/2010/wordml" w:rsidP="20CF0670" w14:paraId="1265E5D0" wp14:textId="56B80B2E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          3. Систематизация теоретических и практических знаний по теме исследования;</w:t>
      </w:r>
    </w:p>
    <w:p xmlns:wp14="http://schemas.microsoft.com/office/word/2010/wordml" w:rsidP="20CF0670" w14:paraId="49497E5E" wp14:textId="7C5619F3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          4. Практическая работа.</w:t>
      </w:r>
    </w:p>
    <w:p xmlns:wp14="http://schemas.microsoft.com/office/word/2010/wordml" w:rsidP="20CF0670" w14:paraId="518E5DB0" wp14:textId="46B89F49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Результаты:</w:t>
      </w:r>
    </w:p>
    <w:p xmlns:wp14="http://schemas.microsoft.com/office/word/2010/wordml" w:rsidP="20CF0670" w14:paraId="77577463" wp14:textId="35321687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   В ходе исследования научной работы выяснялось, что электронная торговля с каждым годом становиться все более востребованной по всему миру.</w:t>
      </w:r>
    </w:p>
    <w:p xmlns:wp14="http://schemas.microsoft.com/office/word/2010/wordml" w:rsidP="20CF0670" w14:paraId="781D17C8" wp14:textId="2819CD45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20CF0670" w14:paraId="71319EE2" wp14:textId="2739E83F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Заключение </w:t>
      </w:r>
    </w:p>
    <w:p xmlns:wp14="http://schemas.microsoft.com/office/word/2010/wordml" w:rsidP="20CF0670" w14:paraId="373B65A4" wp14:textId="4F3C33C2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В данной работе рассматривалась тема электронной торговли как перспективного направления в коммерческой деятельности. В работе охвачен следующий спектр вопросов: общее состояние электронной торговли, перспективы развития, проблемы организации, типы и особенности основных видов электронной торговли.</w:t>
      </w:r>
    </w:p>
    <w:p xmlns:wp14="http://schemas.microsoft.com/office/word/2010/wordml" w:rsidP="20CF0670" w14:paraId="17130A35" wp14:textId="7C2C68DC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Электронная торговля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это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та конфигурация поставки продукта, при которой выбор и заявка продуктов исполняется через компьютерные сети, а расчеты между клиентом и поставщиком исполняются с внедрением электронных документов или средств платежа. В качестве клиентов товаров или услуг могут играть как частные лица, так и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предпрятия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:rsidP="20CF0670" w14:paraId="15CF6FAF" wp14:textId="4B580683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Глобальная сеть Интернет сделала электронную торговлю доступной для компаний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абсолтно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разного масштаба. Если прежде компания электронного обмена данными добивалась видимых инвестиций в коммуникационную инфраструктуру и была по плечу только большим фирмам, то пользование Интернетом дает возможность сегодня вступить в ряды "электронных торговцев" и мелким предприятиям. Электронная витрина в World Wide Web дает любой фирме возможность завлекать покупателей со всего мира. Такой онлайн - бизнес создает новый канал для реализации - "виртуальный" практически не требующий инвестиций. В случае если информация, предложение или продукт (например, программное обеспечение) могут быть установлены через Web, то весь процесс реализации продажи (включая оплату) может воспроизводиться в онлайн режиме.</w:t>
      </w:r>
    </w:p>
    <w:p xmlns:wp14="http://schemas.microsoft.com/office/word/2010/wordml" w:rsidP="20CF0670" w14:paraId="2A77E7EC" wp14:textId="3E9909A7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Становление онлайн - торговли вносит немаловажные конфигурации в компанию торговли организаций, производящих товары и услуги. Отсутствие потерь на аренду и содержание торговых площадей разрешает маленьким компаниям соперничать с большими торговцами. У торговых сетей интернет-магазины являются добавочным каналом сбыта.</w:t>
      </w:r>
    </w:p>
    <w:p xmlns:wp14="http://schemas.microsoft.com/office/word/2010/wordml" w:rsidP="20CF0670" w14:paraId="78D56155" wp14:textId="4902A1D9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Главная проблема торговли в РФ через Интернет </w:t>
      </w:r>
      <w:proofErr w:type="gram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- это</w:t>
      </w:r>
      <w:proofErr w:type="gram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логистика, степень ее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становлени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 является сдерживающим моментом для становления электронной торговли. Большинству интернет-магазинов характерно долговременное время для обработки заявок и их доставки, часто происходят сбои в работе почты, что приводит к понижению качества обслуживания. </w:t>
      </w:r>
    </w:p>
    <w:p xmlns:wp14="http://schemas.microsoft.com/office/word/2010/wordml" w:rsidP="20CF0670" w14:paraId="54F4E1FF" wp14:textId="6AD7853C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 xml:space="preserve">Мне </w:t>
      </w:r>
      <w:proofErr w:type="spellStart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видется</w:t>
      </w:r>
      <w:proofErr w:type="spellEnd"/>
      <w:r w:rsidRPr="20CF0670" w:rsidR="20CF0670">
        <w:rPr>
          <w:rFonts w:ascii="Times New Roman" w:hAnsi="Times New Roman" w:eastAsia="Times New Roman" w:cs="Times New Roman"/>
          <w:sz w:val="28"/>
          <w:szCs w:val="28"/>
        </w:rPr>
        <w:t>, что эта тема почти не освещена в учебной и методической литературе (возможно, в силу новизны вопроса и сложностей терминологии и подбора практического материала). В то же время становление электронной торговли в мировой экономике дает основания надеяться, что в ближайшие время в РФ случится так называемый "бум" электронной торговли. Для того, чтобы быть готовым стать участником в данном процессе, нужно возвращаться к нему вновь и вновь.</w:t>
      </w:r>
    </w:p>
    <w:p xmlns:wp14="http://schemas.microsoft.com/office/word/2010/wordml" w:rsidP="20CF0670" w14:paraId="501817AE" wp14:textId="40077D1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66982A"/>
    <w:rsid w:val="0166982A"/>
    <w:rsid w:val="20C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982A"/>
  <w15:chartTrackingRefBased/>
  <w15:docId w15:val="{BC3D2CC3-AE93-4B66-89FF-299EB813C3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2022-11-09T14:59:06.7514545Z</dcterms:created>
  <dcterms:modified xsi:type="dcterms:W3CDTF">2022-11-09T15:05:51.7809001Z</dcterms:modified>
  <dc:creator>Анна Аношина</dc:creator>
  <lastModifiedBy>Анна Аношина</lastModifiedBy>
</coreProperties>
</file>