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ФЕДЕРАЛЬНОЕ ГОСУДАРСТВЕННОЕ ОБЩЕОБРАЗОВАТЕЛЬНОЕ УЧЕБНОЕ УЧРЕЖДЕНИЕ ВЫСШЕГО ОБРАЗОВАНИЯ</w:t>
      </w: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Факультет лесного хозяйства и экологии</w:t>
      </w: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По предмету «</w:t>
      </w:r>
      <w:r w:rsidR="00841FF6">
        <w:rPr>
          <w:rFonts w:ascii="Times New Roman" w:hAnsi="Times New Roman" w:cs="Times New Roman"/>
          <w:sz w:val="28"/>
          <w:szCs w:val="28"/>
        </w:rPr>
        <w:t>Дендрометрия</w:t>
      </w:r>
      <w:r w:rsidRPr="004F284E">
        <w:rPr>
          <w:rFonts w:ascii="Times New Roman" w:hAnsi="Times New Roman" w:cs="Times New Roman"/>
          <w:sz w:val="28"/>
          <w:szCs w:val="28"/>
        </w:rPr>
        <w:t>»</w:t>
      </w: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284E">
        <w:rPr>
          <w:rFonts w:ascii="Times New Roman" w:hAnsi="Times New Roman" w:cs="Times New Roman"/>
          <w:sz w:val="28"/>
          <w:szCs w:val="28"/>
        </w:rPr>
        <w:t>нвентаризация лесного фонда и городских насаждений</w:t>
      </w:r>
      <w:r>
        <w:rPr>
          <w:rFonts w:ascii="Times New Roman" w:hAnsi="Times New Roman" w:cs="Times New Roman"/>
          <w:sz w:val="28"/>
          <w:szCs w:val="28"/>
        </w:rPr>
        <w:t xml:space="preserve">. Понятие о лесном фонде и его разделение по категориям земель. Лесные массивы как объект инвентаризации. Организация территории и геодезическая подготовка лесной площади к ее таксации. Содержание и заполнение карточки таксации. Составление таксационных описаний кварталов, планшетов, </w:t>
      </w:r>
      <w:r w:rsidR="007C4CC3">
        <w:rPr>
          <w:rFonts w:ascii="Times New Roman" w:hAnsi="Times New Roman" w:cs="Times New Roman"/>
          <w:sz w:val="28"/>
          <w:szCs w:val="28"/>
        </w:rPr>
        <w:t>плана лесонасаждений, схемы лесхоза.</w:t>
      </w:r>
      <w:r w:rsidRPr="004F284E">
        <w:rPr>
          <w:rFonts w:ascii="Times New Roman" w:hAnsi="Times New Roman" w:cs="Times New Roman"/>
          <w:sz w:val="28"/>
          <w:szCs w:val="28"/>
        </w:rPr>
        <w:t>»</w:t>
      </w: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4E" w:rsidRPr="004F284E" w:rsidRDefault="004F284E" w:rsidP="004F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84E" w:rsidRPr="004F284E" w:rsidRDefault="004F284E" w:rsidP="004F284E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Выполнила: студентка 3 курса</w:t>
      </w:r>
    </w:p>
    <w:p w:rsidR="004F284E" w:rsidRPr="004F284E" w:rsidRDefault="004F284E" w:rsidP="004F284E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Факультета лесного хозяйства и экологии</w:t>
      </w:r>
    </w:p>
    <w:p w:rsidR="004F284E" w:rsidRPr="004F284E" w:rsidRDefault="004F284E" w:rsidP="004F284E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Багамаева Р.А.</w:t>
      </w:r>
    </w:p>
    <w:p w:rsidR="004F284E" w:rsidRPr="004F284E" w:rsidRDefault="004F284E" w:rsidP="004F284E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Группа Б402-02</w:t>
      </w:r>
    </w:p>
    <w:p w:rsidR="004F284E" w:rsidRPr="004F284E" w:rsidRDefault="004F284E" w:rsidP="004F284E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4E">
        <w:rPr>
          <w:rFonts w:ascii="Times New Roman" w:hAnsi="Times New Roman" w:cs="Times New Roman"/>
          <w:sz w:val="28"/>
          <w:szCs w:val="28"/>
        </w:rPr>
        <w:t>Проверил</w:t>
      </w:r>
      <w:r w:rsidR="00841FF6">
        <w:rPr>
          <w:rFonts w:ascii="Times New Roman" w:hAnsi="Times New Roman" w:cs="Times New Roman"/>
          <w:sz w:val="28"/>
          <w:szCs w:val="28"/>
        </w:rPr>
        <w:t>а</w:t>
      </w:r>
      <w:r w:rsidRPr="004F284E">
        <w:rPr>
          <w:rFonts w:ascii="Times New Roman" w:hAnsi="Times New Roman" w:cs="Times New Roman"/>
          <w:sz w:val="28"/>
          <w:szCs w:val="28"/>
        </w:rPr>
        <w:t xml:space="preserve">: </w:t>
      </w:r>
      <w:r w:rsidR="00841FF6">
        <w:rPr>
          <w:rFonts w:ascii="Times New Roman" w:hAnsi="Times New Roman" w:cs="Times New Roman"/>
          <w:sz w:val="28"/>
          <w:szCs w:val="28"/>
        </w:rPr>
        <w:t>Мухаметшина</w:t>
      </w:r>
      <w:r w:rsidRPr="004F284E">
        <w:rPr>
          <w:rFonts w:ascii="Times New Roman" w:hAnsi="Times New Roman" w:cs="Times New Roman"/>
          <w:sz w:val="28"/>
          <w:szCs w:val="28"/>
        </w:rPr>
        <w:t xml:space="preserve"> </w:t>
      </w:r>
      <w:r w:rsidR="00841FF6">
        <w:rPr>
          <w:rFonts w:ascii="Times New Roman" w:hAnsi="Times New Roman" w:cs="Times New Roman"/>
          <w:sz w:val="28"/>
          <w:szCs w:val="28"/>
        </w:rPr>
        <w:t>А</w:t>
      </w:r>
      <w:r w:rsidRPr="004F284E">
        <w:rPr>
          <w:rFonts w:ascii="Times New Roman" w:hAnsi="Times New Roman" w:cs="Times New Roman"/>
          <w:sz w:val="28"/>
          <w:szCs w:val="28"/>
        </w:rPr>
        <w:t>.</w:t>
      </w:r>
      <w:r w:rsidR="00841FF6">
        <w:rPr>
          <w:rFonts w:ascii="Times New Roman" w:hAnsi="Times New Roman" w:cs="Times New Roman"/>
          <w:sz w:val="28"/>
          <w:szCs w:val="28"/>
        </w:rPr>
        <w:t>Р</w:t>
      </w:r>
      <w:r w:rsidRPr="004F284E">
        <w:rPr>
          <w:rFonts w:ascii="Times New Roman" w:hAnsi="Times New Roman" w:cs="Times New Roman"/>
          <w:sz w:val="28"/>
          <w:szCs w:val="28"/>
        </w:rPr>
        <w:t>.</w:t>
      </w:r>
    </w:p>
    <w:p w:rsidR="004F284E" w:rsidRDefault="004F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C3" w:rsidRDefault="007C4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C3" w:rsidRDefault="007C4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C3" w:rsidRDefault="007C4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C3" w:rsidRDefault="007C4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C3" w:rsidRDefault="007C4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C3" w:rsidRDefault="007C4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:rsidR="00BC0B3D" w:rsidRPr="00BC0B3D" w:rsidRDefault="00BC0B3D" w:rsidP="00BC0B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C0B3D" w:rsidRPr="00BC0B3D" w:rsidRDefault="00BC0B3D" w:rsidP="00BC0B3D">
      <w:pPr>
        <w:rPr>
          <w:rFonts w:ascii="Times New Roman" w:hAnsi="Times New Roman" w:cs="Times New Roman"/>
          <w:sz w:val="28"/>
          <w:szCs w:val="28"/>
        </w:rPr>
      </w:pPr>
      <w:r w:rsidRPr="00BC0B3D">
        <w:rPr>
          <w:rFonts w:ascii="Times New Roman" w:hAnsi="Times New Roman" w:cs="Times New Roman"/>
          <w:sz w:val="28"/>
          <w:szCs w:val="28"/>
        </w:rPr>
        <w:t>Городские парки, сады и вся система озелененных территорий современного города выполняют самые разнообразные функции, из которых наиболее важными являются: оздоровление городского воздушного бассейна; улучшение микроклимата жилых районов и городов в целом; формирование садово-парковых, и в сочетании с окружающей застройкой архитектурно-ландшафтных ансамблей; создание благоприятной среды для массового отдыха населения городов. В настоящее время, характерное неудержимым развитием автомобильного движения и вредного воздействия промышленности, роль зеленых насаждений в оздоровлении городской среды и воздушных бассейнов городов становится все более значительной.</w:t>
      </w:r>
    </w:p>
    <w:p w:rsidR="00BC0B3D" w:rsidRPr="00BC0B3D" w:rsidRDefault="00BC0B3D" w:rsidP="00BC0B3D">
      <w:pPr>
        <w:rPr>
          <w:rFonts w:ascii="Times New Roman" w:hAnsi="Times New Roman" w:cs="Times New Roman"/>
          <w:sz w:val="28"/>
          <w:szCs w:val="28"/>
        </w:rPr>
      </w:pPr>
      <w:r w:rsidRPr="00BC0B3D">
        <w:rPr>
          <w:rFonts w:ascii="Times New Roman" w:hAnsi="Times New Roman" w:cs="Times New Roman"/>
          <w:sz w:val="28"/>
          <w:szCs w:val="28"/>
        </w:rPr>
        <w:t>Правильно организованная и продуманно спроектированная система озелененных территорий города создает для населения то здоровое природное окружение, которое приближает условия жизни в городах к более здоровым, "естественным" условиям жизни в сельской местности. Велико значение зеленых насаждений и как декоративного и эстетического фактора. Деревья, кустарники, цветы украшают улицы, площади, жилые районы, органически дополняя архитектуру зданий и сооружений, помогая формировать привлекательный внешний облик и своеобразие городов и поселков.</w:t>
      </w: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BC0B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B3D" w:rsidRDefault="00BC0B3D" w:rsidP="00C21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E59" w:rsidRPr="00C21E59" w:rsidRDefault="00C21E59" w:rsidP="00C21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E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Инвентаризация лесного фонда и городских насаждений</w:t>
      </w:r>
    </w:p>
    <w:p w:rsidR="00C21E59" w:rsidRDefault="00C21E59" w:rsidP="007C4CC3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Инвентаризация — это документальный учет всех элементов внешнего благоустройства и озеленения, находящихся на данном объекте. Инвентаризацией решаются задачи периодического учета состояния всех конструктивных элементов озеленения и благоустройства (через каждые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E59">
        <w:rPr>
          <w:rFonts w:ascii="Times New Roman" w:hAnsi="Times New Roman" w:cs="Times New Roman"/>
          <w:sz w:val="28"/>
          <w:szCs w:val="28"/>
        </w:rPr>
        <w:t>5 лет) и количественной и качественной оценки всех конструктивных элементов объекта в связи с его реконструкцией или восстановлением.</w:t>
      </w:r>
    </w:p>
    <w:p w:rsidR="007C4CC3" w:rsidRPr="007C4CC3" w:rsidRDefault="007C4CC3" w:rsidP="007C4CC3">
      <w:pPr>
        <w:rPr>
          <w:rFonts w:ascii="Times New Roman" w:hAnsi="Times New Roman" w:cs="Times New Roman"/>
          <w:sz w:val="28"/>
          <w:szCs w:val="28"/>
        </w:rPr>
      </w:pPr>
      <w:r w:rsidRPr="007C4CC3">
        <w:rPr>
          <w:rFonts w:ascii="Times New Roman" w:hAnsi="Times New Roman" w:cs="Times New Roman"/>
          <w:sz w:val="28"/>
          <w:szCs w:val="28"/>
        </w:rPr>
        <w:t>Лесной фонд России составляет 1172 млн. га. В разных районах она разнородна как по степени покрытия лесом, так и по качественному составу и характеристике насаждений.</w:t>
      </w:r>
    </w:p>
    <w:p w:rsidR="007C4CC3" w:rsidRPr="007C4CC3" w:rsidRDefault="007C4CC3" w:rsidP="007C4CC3">
      <w:pPr>
        <w:rPr>
          <w:rFonts w:ascii="Times New Roman" w:hAnsi="Times New Roman" w:cs="Times New Roman"/>
          <w:sz w:val="28"/>
          <w:szCs w:val="28"/>
        </w:rPr>
      </w:pPr>
      <w:r w:rsidRPr="007C4CC3">
        <w:rPr>
          <w:rFonts w:ascii="Times New Roman" w:hAnsi="Times New Roman" w:cs="Times New Roman"/>
          <w:sz w:val="28"/>
          <w:szCs w:val="28"/>
        </w:rPr>
        <w:t>В настоящее время в лесном хозяйстве принята Концепция устойчивого управления лесами РФ (1998), которая ставит своей целью сохранение экологического и ресурсного потенциала лесов, удовлетворение отраслей экономики в лесных ресурсах, сохранение биологического разнообразия лесных экосистем на основе неистощительного и многоцелевого лесопользования.</w:t>
      </w:r>
    </w:p>
    <w:p w:rsidR="007C4CC3" w:rsidRPr="007C4CC3" w:rsidRDefault="007C4CC3" w:rsidP="007C4CC3">
      <w:pPr>
        <w:rPr>
          <w:rFonts w:ascii="Times New Roman" w:hAnsi="Times New Roman" w:cs="Times New Roman"/>
          <w:sz w:val="28"/>
          <w:szCs w:val="28"/>
        </w:rPr>
      </w:pPr>
      <w:r w:rsidRPr="007C4CC3">
        <w:rPr>
          <w:rFonts w:ascii="Times New Roman" w:hAnsi="Times New Roman" w:cs="Times New Roman"/>
          <w:sz w:val="28"/>
          <w:szCs w:val="28"/>
        </w:rPr>
        <w:t>С учетом основных положений Лесного кодекса РФ (2006) для реализации Концепции устойчивого управления лесами (1998) в области таксации леса необходимо:</w:t>
      </w:r>
    </w:p>
    <w:p w:rsidR="007C4CC3" w:rsidRPr="007C4CC3" w:rsidRDefault="007C4CC3" w:rsidP="007C4CC3">
      <w:pPr>
        <w:rPr>
          <w:rFonts w:ascii="Times New Roman" w:hAnsi="Times New Roman" w:cs="Times New Roman"/>
          <w:sz w:val="28"/>
          <w:szCs w:val="28"/>
        </w:rPr>
      </w:pPr>
      <w:r w:rsidRPr="007C4CC3">
        <w:rPr>
          <w:rFonts w:ascii="Times New Roman" w:hAnsi="Times New Roman" w:cs="Times New Roman"/>
          <w:sz w:val="28"/>
          <w:szCs w:val="28"/>
        </w:rPr>
        <w:t>а) обеспечить ежегодный учет лесного фонда с целью усиления государственного контроля за устойчивым развитием лесных экосистем;</w:t>
      </w:r>
    </w:p>
    <w:p w:rsidR="007C4CC3" w:rsidRPr="007C4CC3" w:rsidRDefault="007C4CC3" w:rsidP="007C4CC3">
      <w:pPr>
        <w:rPr>
          <w:rFonts w:ascii="Times New Roman" w:hAnsi="Times New Roman" w:cs="Times New Roman"/>
          <w:sz w:val="28"/>
          <w:szCs w:val="28"/>
        </w:rPr>
      </w:pPr>
      <w:r w:rsidRPr="007C4CC3">
        <w:rPr>
          <w:rFonts w:ascii="Times New Roman" w:hAnsi="Times New Roman" w:cs="Times New Roman"/>
          <w:sz w:val="28"/>
          <w:szCs w:val="28"/>
        </w:rPr>
        <w:t>б) способствовать внедрению в лесничествах геоинформационных технологий;</w:t>
      </w:r>
    </w:p>
    <w:p w:rsidR="007C4CC3" w:rsidRPr="007C4CC3" w:rsidRDefault="007C4CC3" w:rsidP="007C4CC3">
      <w:pPr>
        <w:rPr>
          <w:rFonts w:ascii="Times New Roman" w:hAnsi="Times New Roman" w:cs="Times New Roman"/>
          <w:sz w:val="28"/>
          <w:szCs w:val="28"/>
        </w:rPr>
      </w:pPr>
      <w:r w:rsidRPr="007C4CC3">
        <w:rPr>
          <w:rFonts w:ascii="Times New Roman" w:hAnsi="Times New Roman" w:cs="Times New Roman"/>
          <w:sz w:val="28"/>
          <w:szCs w:val="28"/>
        </w:rPr>
        <w:t>в) усовершенствовать методы инвентаризации лесных ресурсов в условиях рыночной экономики.</w:t>
      </w:r>
    </w:p>
    <w:p w:rsidR="007C4CC3" w:rsidRDefault="007C4CC3" w:rsidP="007C4CC3">
      <w:pPr>
        <w:rPr>
          <w:rFonts w:ascii="Times New Roman" w:hAnsi="Times New Roman" w:cs="Times New Roman"/>
          <w:sz w:val="28"/>
          <w:szCs w:val="28"/>
        </w:rPr>
      </w:pPr>
      <w:r w:rsidRPr="007C4CC3">
        <w:rPr>
          <w:rFonts w:ascii="Times New Roman" w:hAnsi="Times New Roman" w:cs="Times New Roman"/>
          <w:sz w:val="28"/>
          <w:szCs w:val="28"/>
        </w:rPr>
        <w:t>Лесные массивы в целях организации и ведения лесного хозяйства подразделяются на лесничества, кварталы и урочища. Выделенный в лесном фонде квартал является учетно-хозяйственной единицей как в проведении таксации леса, так и осуществлении всех лесохозяйственных и лесоэксплуатационных мероприятий.</w:t>
      </w:r>
    </w:p>
    <w:p w:rsidR="00C21E59" w:rsidRDefault="00C21E59" w:rsidP="007C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 городских зеленых насаждений.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1. Инвентаризация зеленых насаждений проводится в целях использования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данных учета для составления статистической отчетности, развития зеленого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хозяйства, планирования нового строительства, восстановления, реконструкции и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эксплуатации ландшафтно-архитектурных объектов в городах и поселках,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lastRenderedPageBreak/>
        <w:t>установления ответственного лица за их сохранность и состояние, а также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удовлетворения иных потребностей соответствующих организаций.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2. В соответствии с указанными целями учет зеленых насаждений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59">
        <w:rPr>
          <w:rFonts w:ascii="Times New Roman" w:hAnsi="Times New Roman" w:cs="Times New Roman"/>
          <w:sz w:val="28"/>
          <w:szCs w:val="28"/>
        </w:rPr>
        <w:t>в: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а) определении общей площади, занимаемой зелеными насаждениями, и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распределении ее по категориям, в том числе деревьями, кустарниками,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цветниками, газонами, дорожками, строениями, сооружениями, водоемами и пр.;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расчет соответствия площади зеленых насаждений в целом и каждой категории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требованиям СНиП;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б) установлении количества деревьев и кустарников с определением типа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насаждения, породы, возраста растений, диаметра на высоте 1,3 м (для деревьев),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59">
        <w:rPr>
          <w:rFonts w:ascii="Times New Roman" w:hAnsi="Times New Roman" w:cs="Times New Roman"/>
          <w:sz w:val="28"/>
          <w:szCs w:val="28"/>
        </w:rPr>
        <w:t>состояния;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в) установлении наличия и принадлежности стационарных инженерноархитектурных сооружений и оборудования ландшафтно-архитектурных объектов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(фонтаны, памятники, скульптуры и т.п.);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г) составлении необходимых чертежей, заполнении паспорта, составлении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сводных данных о зеленых насаждениях населенного пункта;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д) своевременной регистрации происшедших изменений.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3. По настоящей инструкции учету подлежат все (за исключением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расположенных на землях, изъятых из ведения местных муниципальных органов)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ландшафтно-архитектурные объекты общественного пользования (парки, сады,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улицы и проезды, скверы, бульвары и др.) в пределах городской (поселковой)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черты.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4. Строения, подземные и надземные сооружения, расположенные на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ландшафтно-архитектурных объектах, учитываются по соответствующим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инструкциям.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lastRenderedPageBreak/>
        <w:t>5. В результате проведения технического учета на каждый ландшафтноархитектурный объект должны быть составлены следующие материалы: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- инвентарный план, в зависимости от площади объекта (кроме посадок на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улицах, план на которые составляется только в масштабе 1:500) рекомендуется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составлять в одном из следующих масштабов: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а) при площади до 5 га - 1:500;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б) при площади от 5 до 25 га - 1:1000 или 1:2000;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в) при площади более 25 га - 1:2000 или 1:5000.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- паспорт (приложение № 2).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6. Учет ландшафтно-архитектурных объектов проводится в натуре с</w:t>
      </w:r>
    </w:p>
    <w:p w:rsidR="00C21E59" w:rsidRPr="00C21E59" w:rsidRDefault="00C21E59" w:rsidP="00C21E5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использованием имеющихся геодезических материалов, проектов, чертежей.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59">
        <w:rPr>
          <w:rFonts w:ascii="Times New Roman" w:hAnsi="Times New Roman" w:cs="Times New Roman"/>
          <w:sz w:val="28"/>
          <w:szCs w:val="28"/>
        </w:rPr>
        <w:t>отсутствии этих материалов работу по съемке инвентаризуемых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59">
        <w:rPr>
          <w:rFonts w:ascii="Times New Roman" w:hAnsi="Times New Roman" w:cs="Times New Roman"/>
          <w:sz w:val="28"/>
          <w:szCs w:val="28"/>
        </w:rPr>
        <w:t>выполняет бюро технической инвентаризации, руководствуясь инструкцией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59">
        <w:rPr>
          <w:rFonts w:ascii="Times New Roman" w:hAnsi="Times New Roman" w:cs="Times New Roman"/>
          <w:sz w:val="28"/>
          <w:szCs w:val="28"/>
        </w:rPr>
        <w:t>городским съемкам. В исключительных случаях допускается геометрическая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59">
        <w:rPr>
          <w:rFonts w:ascii="Times New Roman" w:hAnsi="Times New Roman" w:cs="Times New Roman"/>
          <w:sz w:val="28"/>
          <w:szCs w:val="28"/>
        </w:rPr>
        <w:t>съемка небольших по площади объектов.</w:t>
      </w:r>
    </w:p>
    <w:p w:rsidR="00E67909" w:rsidRDefault="00C21E59" w:rsidP="00E67909">
      <w:pPr>
        <w:rPr>
          <w:rFonts w:ascii="Times New Roman" w:hAnsi="Times New Roman" w:cs="Times New Roman"/>
          <w:sz w:val="28"/>
          <w:szCs w:val="28"/>
        </w:rPr>
      </w:pPr>
      <w:r w:rsidRPr="00C21E59">
        <w:rPr>
          <w:rFonts w:ascii="Times New Roman" w:hAnsi="Times New Roman" w:cs="Times New Roman"/>
          <w:sz w:val="28"/>
          <w:szCs w:val="28"/>
        </w:rPr>
        <w:t>Работа по инвентаризации зеленых насаждений производится специалистамиозеленителями.</w:t>
      </w:r>
    </w:p>
    <w:p w:rsidR="00C21E59" w:rsidRDefault="00E67909" w:rsidP="00E67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b/>
          <w:bCs/>
          <w:sz w:val="28"/>
          <w:szCs w:val="28"/>
        </w:rPr>
        <w:t>Понятие о лесном фонде и его разделение по категориям земель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Лесным фондом являются все леса, а также земли, предназначенные для выращивания лесов, земли, необходимые для нужд лесного хозяйства, за исключением лесов, расположенных на землях обороны и землях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909">
        <w:rPr>
          <w:rFonts w:ascii="Times New Roman" w:hAnsi="Times New Roman" w:cs="Times New Roman"/>
          <w:sz w:val="28"/>
          <w:szCs w:val="28"/>
        </w:rPr>
        <w:t>Земли лесного фонда состоят из лесничеств и лесопарков.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Лесничества и лесопарки также располагаются на землях: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1) обороны и безопасности, на которых расположены леса;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2) населенных пунктов, на которых расположены городские леса;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3) особо охраняемых природных территорий, на которых расположены леса.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Все леса, за исключением лесов, расположенных на землях обороны и землях городских и сельских поселений, а также земли лесного фонда, не покрытые лесной растительностью (лесные земли и нелесные земли), образуют лесной фонд.   Границы лесного фонда определяются путем отграничения земель лесного фонда от земель иных категорий.</w:t>
      </w:r>
    </w:p>
    <w:p w:rsidR="00C21E5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lastRenderedPageBreak/>
        <w:t xml:space="preserve">В состав земель лесного фонда входят лесные земли и нелесные земли. К лесным землям относятся земли, покрытые лесной растительностью и не покрытые ею, но предназначенные для ее восстановления (вырубки, гари, погибшие древостои, редины, пустыри, прогалины, площади, занятые питомниками, несомкнувшимися лесными культурами, и иные).  К нелесным землям относятся земли, предназначенные для нужд лесного хозяйства (земли, занятые просеками, дорогами, сельскохозяйственными угодьями, и другие земли), а также иные земли, расположенные в границах лесного фонда (земли, занятые болотами, каменистыми россыпями, и другие неудобные для использования земли).    </w:t>
      </w:r>
    </w:p>
    <w:p w:rsidR="00E67909" w:rsidRPr="00E67909" w:rsidRDefault="00E67909" w:rsidP="00E67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909">
        <w:rPr>
          <w:rFonts w:ascii="Times New Roman" w:hAnsi="Times New Roman" w:cs="Times New Roman"/>
          <w:b/>
          <w:bCs/>
          <w:sz w:val="28"/>
          <w:szCs w:val="28"/>
        </w:rPr>
        <w:t>Лесные массивы как объект инвентаризации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Функциональное назначение и структура лесов лесничеств (лесопарков) и (или) их частей, степень изученности и интенсивности ведения лесного хозяйства и лесопользования предопределяют требования к подробности и точности лесоинвентаризационных работ и, соответственно, возможность применения различных методов лесоустройства и таксации леса, а также периодичность их проведения. Исходя из функционального назначения и структуры лесов, степени их изученности, интенсивности ведения лесного хозяйства и лесопользования вся территория лесного фонда подразделяется на две зоны:</w:t>
      </w:r>
    </w:p>
    <w:p w:rsidR="00E67909" w:rsidRP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>а) зону лесоустройства, в которую включаются территории лесничеств (лесопарков) или их частей с защитными и эксплуатационными лесами в малолесных районах и в районах интенсивного лесного хозяйства и интенсивного и перспективного лесопользования как в ближайшие 20 лет, так и в последующие периоды, где ранее было проведено лесоустройство с выполнением натурных работ по организации территории. Таксационные работы в этой зоне могли быть выполнены ранее по I-III разрядам лесоустройства на основе проведения наземных работ, наземных работ в сочетании с полевым и (или) камеральным аналитико-измерительным дешифрированием аэрофотоснимков. Площадь зоны лесоустройства по состоянию на 31.12.06 г. составляет 760 млн. га.</w:t>
      </w:r>
    </w:p>
    <w:p w:rsidR="00E67909" w:rsidRDefault="00E67909" w:rsidP="00E67909">
      <w:pPr>
        <w:rPr>
          <w:rFonts w:ascii="Times New Roman" w:hAnsi="Times New Roman" w:cs="Times New Roman"/>
          <w:sz w:val="28"/>
          <w:szCs w:val="28"/>
        </w:rPr>
      </w:pPr>
      <w:r w:rsidRPr="00E67909">
        <w:rPr>
          <w:rFonts w:ascii="Times New Roman" w:hAnsi="Times New Roman" w:cs="Times New Roman"/>
          <w:sz w:val="28"/>
          <w:szCs w:val="28"/>
        </w:rPr>
        <w:t xml:space="preserve">б) зону дистанционной лесоинвентаризации, в которую включаются преимущественно простые по структуре низкопродуктивные резервные и тяготеющие к ним защитные (притундровые, водоохранные) леса, расположенные на севере и северо-востоке страны с экстенсивным уровнем ведения лесного хозяйства и лесопользования (далее резервные леса), не имеющие перспектив повышения их интенсивности в обозримом будущем. Лесной фонд резервных лесов изучен на основе дешифрирования космических снимков (сверхмелкомасштабных аэроснимков) без натурной </w:t>
      </w:r>
      <w:r w:rsidRPr="00E67909">
        <w:rPr>
          <w:rFonts w:ascii="Times New Roman" w:hAnsi="Times New Roman" w:cs="Times New Roman"/>
          <w:sz w:val="28"/>
          <w:szCs w:val="28"/>
        </w:rPr>
        <w:lastRenderedPageBreak/>
        <w:t>организации территории. Площадь зоны дистанционной инвентаризации 420 млн.га.</w:t>
      </w:r>
    </w:p>
    <w:p w:rsidR="005B0403" w:rsidRDefault="00E67909" w:rsidP="00E67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90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территории и геодезическая подготовка </w:t>
      </w:r>
    </w:p>
    <w:p w:rsidR="00E67909" w:rsidRDefault="00E67909" w:rsidP="00E67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909">
        <w:rPr>
          <w:rFonts w:ascii="Times New Roman" w:hAnsi="Times New Roman" w:cs="Times New Roman"/>
          <w:b/>
          <w:bCs/>
          <w:sz w:val="28"/>
          <w:szCs w:val="28"/>
        </w:rPr>
        <w:t>лесной площади к ее таксации</w:t>
      </w:r>
    </w:p>
    <w:p w:rsidR="00E67909" w:rsidRDefault="005B0403" w:rsidP="00E67909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Геодезические работы при подготовке к лесоустройству и при организации территории и подготовке к лесотаксационным работам. Работы при отводе лесосек и при инвентаризации лесных массивов лесного фонда по геодезическим и картографическим материалам.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Подготовительные работы выполняют лесоустроительными партиями за год до проведения полевых лесоустроительных работ, и направлены на решение организационно-технических вопросов и выполнение отдельных мероприятий, необходимых для лучшей организации и качественного проведения полевых работ.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В состав подготовительных работ входят: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изучение существующих границ устраиваемого объекта, его административно-хозяйственных единиц и подготовка предложений по их изменению;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анализ существующего деления территории устраиваемого объекта на группы лесов и категории защитности и подготовка предложений по его совершенствованию;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уточнение границ лесосырьевых и потребительских баз, лесосечного фонда долгосрочного пользования;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составление проекта квартальной и визирной сети;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сбор и оценка полноты имеющихся таксационных, геодезических, планово-картографических и аэрофотосъёмочных материалов.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Собираются и изучаются многие другие сведения, необходимые для составления проекта задания на лесоустройство. Технической основой лесоустроительных работ являются материалы аэрофотосъемки.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Масштаб аэрофотоснимков принимается в зависимости от разряда лесоустройства: для I, II - 1: 10000, III - 1: 15000. Если на снимаемой площади находятся леса, устраиваемые по разным разрядам, требующим аэрофотоснимки различных масштабов, то масштаб съемки принимают по преобладающей площади лесоустройства.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 xml:space="preserve">На полевых работах используют только аэроснимки, по которым составляют фотоабрисы, опознают границы, просеки и ходовые линии. Они помогают </w:t>
      </w:r>
      <w:r w:rsidRPr="005B0403">
        <w:rPr>
          <w:rFonts w:ascii="Times New Roman" w:hAnsi="Times New Roman" w:cs="Times New Roman"/>
          <w:sz w:val="28"/>
          <w:szCs w:val="28"/>
        </w:rPr>
        <w:lastRenderedPageBreak/>
        <w:t>лучше ориентироваться в лесу при выполнении лесоустроительных работ, а также при составлении планшетов и других картографических материалов.</w:t>
      </w:r>
    </w:p>
    <w:p w:rsid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В период подготовительных работ производят сбор геодезических данных и картографических материалов и оценку их качества. Полученные материалы тщательно изучают. При обнаружении грубых погрешностей в геодезических данных по границам смежных землепользователей создают совместные комиссии из заинтересованных организаций и производят проверку в натуре. Уточненную площадь земель объекта лесоустройства сверяют с данными государственного учёта лесов и земельным кадастром. После устанавливают возможность использования собранного материала и определяют метод составления новых планшетов. В подготовительный период составляют проект квартальной и визирной сети. Он разрабатывается отдельно по каждому лесничеству в масштабе плана лесонасаждений на основе картографических материалов прежнего лесоустройства и материалов аэрофотосъемки. Размеры кварталов должны соответствовать установленным разрядам лесоустройства. В качестве квартальных просек (границ) могут быть использованы различные дороги, реки и т.д.</w:t>
      </w:r>
    </w:p>
    <w:p w:rsidR="005B0403" w:rsidRDefault="005B0403" w:rsidP="005B0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403">
        <w:rPr>
          <w:rFonts w:ascii="Times New Roman" w:hAnsi="Times New Roman" w:cs="Times New Roman"/>
          <w:b/>
          <w:bCs/>
          <w:sz w:val="28"/>
          <w:szCs w:val="28"/>
        </w:rPr>
        <w:t>Содержание и заполнение карточки таксации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Все данные таксации независимо от применяемого метода инвентаризации лесов записываются в карточку таксации, которая наряду с фотоабрисом является основным полевым лесоустроительным документом.</w:t>
      </w:r>
    </w:p>
    <w:p w:rsidR="005B0403" w:rsidRP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>Форма и содержание карточки таксации регламентированы лесоустроительной инструкцией. Карточка таксации заполняется на каждый таксационный выдел, включая категории земель, обозначаемые на планово-картографических материалах лесоустройства внемасштабными условными знаками. В карточку таксации записываются все таксационные показатели и характеристики, определение которых обязательно для конкретной категории земель или насаждений в соответствии с приведенными в инструкции требованиями и правилами таксации.</w:t>
      </w:r>
    </w:p>
    <w:p w:rsidR="005B0403" w:rsidRDefault="005B0403" w:rsidP="005B0403">
      <w:pPr>
        <w:rPr>
          <w:rFonts w:ascii="Times New Roman" w:hAnsi="Times New Roman" w:cs="Times New Roman"/>
          <w:sz w:val="28"/>
          <w:szCs w:val="28"/>
        </w:rPr>
      </w:pPr>
      <w:r w:rsidRPr="005B0403">
        <w:rPr>
          <w:rFonts w:ascii="Times New Roman" w:hAnsi="Times New Roman" w:cs="Times New Roman"/>
          <w:sz w:val="28"/>
          <w:szCs w:val="28"/>
        </w:rPr>
        <w:t xml:space="preserve">Таксация насаждений производится по элементам леса с выделением ярусов при их выраженности, а в разновозрастных насаждениях -- по поколениям. Каждый элемент леса характеризуется средним возрастом, высотой, диаметром, а для приспевающих, спелых и перестойных насаждений, а также насаждений, назначаемых в рубки ухода за лесом и санитарные рубки,  запасом и классом товарности древесины. </w:t>
      </w:r>
    </w:p>
    <w:p w:rsidR="00841FF6" w:rsidRP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t>При описании подроста под пологом леса и возобновления на не .покрытых лесом лесных землях определяются следующие таксационные показатели:</w:t>
      </w:r>
    </w:p>
    <w:p w:rsidR="00841FF6" w:rsidRP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t>-породный состав по соотношению числа жизнеспособных экземпляров;</w:t>
      </w:r>
    </w:p>
    <w:p w:rsidR="00841FF6" w:rsidRP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lastRenderedPageBreak/>
        <w:t>возраст (средний);</w:t>
      </w:r>
    </w:p>
    <w:p w:rsidR="00841FF6" w:rsidRP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t>средняя высота;</w:t>
      </w:r>
    </w:p>
    <w:p w:rsidR="00841FF6" w:rsidRP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t>количество экземпляров в тысячах штук на 1 га;</w:t>
      </w:r>
    </w:p>
    <w:p w:rsidR="00841FF6" w:rsidRP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t>размещение: равномерное или куртинное.</w:t>
      </w:r>
    </w:p>
    <w:p w:rsidR="00841FF6" w:rsidRP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t>Вырубки, гари и редины, имеющие удовлетворительное возобновление, таксируются насаждениями.</w:t>
      </w:r>
    </w:p>
    <w:p w:rsidR="00841FF6" w:rsidRPr="00841FF6" w:rsidRDefault="00841FF6" w:rsidP="00841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FF6">
        <w:rPr>
          <w:rFonts w:ascii="Times New Roman" w:hAnsi="Times New Roman" w:cs="Times New Roman"/>
          <w:b/>
          <w:bCs/>
          <w:sz w:val="28"/>
          <w:szCs w:val="28"/>
        </w:rPr>
        <w:t>Составление таксационных описаний кварталов, планшетов, плана лесонасаждений, схемы лесхоза</w:t>
      </w:r>
    </w:p>
    <w:p w:rsidR="00841FF6" w:rsidRDefault="00841FF6" w:rsidP="00841FF6">
      <w:pPr>
        <w:rPr>
          <w:rFonts w:ascii="Times New Roman" w:hAnsi="Times New Roman" w:cs="Times New Roman"/>
          <w:sz w:val="28"/>
          <w:szCs w:val="28"/>
        </w:rPr>
      </w:pPr>
      <w:r w:rsidRPr="00841FF6">
        <w:rPr>
          <w:rFonts w:ascii="Times New Roman" w:hAnsi="Times New Roman" w:cs="Times New Roman"/>
          <w:sz w:val="28"/>
          <w:szCs w:val="28"/>
        </w:rPr>
        <w:t>Лесной массив разделяют на отдельные планшеты - сомкнутые полигоны с привязкой к пунктам государственной геодезической сети. На планшет наносятся квартала, границы таксационных выделов, постоянные пробные площади, контуры внутренней ситуации, лесные дороги, ручьи, реки, озера, участки лесного фонда, переданного в аренду. На одном планшете размещаются несколько кварталов. В него заносится информация о текущих изменениях в лесном фонде (лесосеки, лесные культуры и т.п.). План лесонасаждений по лесхозу составляется на основе лесоустроительных планшетов и данных таксации лесов. На нем проводится окраска выделов по породам, группам возраста древостоев и другим признакам леса. Планово-картографические материалы лесоустройства в настоящее время изготовляются с применением новых информационных технологий согласно требованиям "Инструкции о порядке создания и размножения лесных карт (М. 1987). Основной лесной картой является лесоустроительный планшет, составленный на геодезической или топографической основе. Он создается в современных условиях средствами автоматизированной системы лесного картографирования как цифровая лесная карта. Полная таксационная характеристика выделов может быть получена при совмещении картографической и повыдельной таксационной баз данных. На этом свойстве основываются современные ГИС-технологии в лесной таксации и лесном хозяйстве. Другие лесные карты (план лесонасаждений, карты-схемы лесхоза по породам, противопожарных мероприятий, арендуемых земель и др.) составляются способом монтажа уменьшенных фотокопий планшетов или же автоматизированным способом. Планшеты и планы лесонасаждений лесхоза находят самое широкое применение в практике лесного хозяйства при проектировании мероприятий по уходу за лесом, созданию лесных культур, назначении рубок главного пользования и др.</w:t>
      </w:r>
    </w:p>
    <w:p w:rsidR="00BC0B3D" w:rsidRDefault="00BC0B3D" w:rsidP="00841FF6">
      <w:pPr>
        <w:rPr>
          <w:rFonts w:ascii="Times New Roman" w:hAnsi="Times New Roman" w:cs="Times New Roman"/>
          <w:sz w:val="28"/>
          <w:szCs w:val="28"/>
        </w:rPr>
      </w:pPr>
    </w:p>
    <w:p w:rsidR="00BC0B3D" w:rsidRDefault="00BC0B3D" w:rsidP="00841FF6">
      <w:pPr>
        <w:rPr>
          <w:rFonts w:ascii="Times New Roman" w:hAnsi="Times New Roman" w:cs="Times New Roman"/>
          <w:sz w:val="28"/>
          <w:szCs w:val="28"/>
        </w:rPr>
      </w:pPr>
    </w:p>
    <w:p w:rsidR="00BC0B3D" w:rsidRPr="00BC0B3D" w:rsidRDefault="00BC0B3D" w:rsidP="00BC0B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C0B3D" w:rsidRPr="00BC0B3D" w:rsidRDefault="00BC0B3D" w:rsidP="00BC0B3D">
      <w:pPr>
        <w:rPr>
          <w:rFonts w:ascii="Times New Roman" w:hAnsi="Times New Roman" w:cs="Times New Roman"/>
          <w:sz w:val="28"/>
          <w:szCs w:val="28"/>
        </w:rPr>
      </w:pPr>
      <w:r w:rsidRPr="00BC0B3D">
        <w:rPr>
          <w:rFonts w:ascii="Times New Roman" w:hAnsi="Times New Roman" w:cs="Times New Roman"/>
          <w:sz w:val="28"/>
          <w:szCs w:val="28"/>
        </w:rPr>
        <w:t>В отличие от строительства зданий и сооружений растительный мир обладает своими особенностями: для создания садов и парков требуются многие годы, так как ландшафтные ансамбли приобретают свою пространственную форму как минимум через полтора-два десятилетия после посадки.</w:t>
      </w:r>
    </w:p>
    <w:p w:rsidR="00BC0B3D" w:rsidRPr="00BC0B3D" w:rsidRDefault="00BC0B3D" w:rsidP="00BC0B3D">
      <w:pPr>
        <w:rPr>
          <w:rFonts w:ascii="Times New Roman" w:hAnsi="Times New Roman" w:cs="Times New Roman"/>
          <w:sz w:val="28"/>
          <w:szCs w:val="28"/>
        </w:rPr>
      </w:pPr>
      <w:r w:rsidRPr="00BC0B3D">
        <w:rPr>
          <w:rFonts w:ascii="Times New Roman" w:hAnsi="Times New Roman" w:cs="Times New Roman"/>
          <w:sz w:val="28"/>
          <w:szCs w:val="28"/>
        </w:rPr>
        <w:t>Кроме этого, крупные зеленые массивы должны быть тесно связаны с застройкой переходными звеньями линейной конфигурации (зелеными полосами, широкими бульварами), дополняться садами и малыми парками, расположенными среди жилой застройки, и образовывать общий зеленый фон города.</w:t>
      </w:r>
    </w:p>
    <w:p w:rsidR="00BC0B3D" w:rsidRPr="00BC0B3D" w:rsidRDefault="00BC0B3D" w:rsidP="00BC0B3D">
      <w:pPr>
        <w:rPr>
          <w:rFonts w:ascii="Times New Roman" w:hAnsi="Times New Roman" w:cs="Times New Roman"/>
          <w:sz w:val="28"/>
          <w:szCs w:val="28"/>
        </w:rPr>
      </w:pPr>
      <w:r w:rsidRPr="00BC0B3D">
        <w:rPr>
          <w:rFonts w:ascii="Times New Roman" w:hAnsi="Times New Roman" w:cs="Times New Roman"/>
          <w:sz w:val="28"/>
          <w:szCs w:val="28"/>
        </w:rPr>
        <w:t>Следует учитывать и то, что зеленые насаждения не обладают большим "дальнодействием" (по данным разных исследований, их прямое влияние в зависимости от местных условий ограничивается 50 - 200 м), крупные зеленые массивы и "артерии" должны дополняться зелеными "капиллярами". По предварительным данным, достаточно эффективно воздействует на микроклимат чередование полос застройки и зелени шириной около 400м.</w:t>
      </w:r>
    </w:p>
    <w:p w:rsidR="00BC0B3D" w:rsidRPr="005B0403" w:rsidRDefault="00BC0B3D" w:rsidP="00BC0B3D">
      <w:pPr>
        <w:rPr>
          <w:rFonts w:ascii="Times New Roman" w:hAnsi="Times New Roman" w:cs="Times New Roman"/>
          <w:sz w:val="28"/>
          <w:szCs w:val="28"/>
        </w:rPr>
      </w:pPr>
      <w:r w:rsidRPr="00BC0B3D">
        <w:rPr>
          <w:rFonts w:ascii="Times New Roman" w:hAnsi="Times New Roman" w:cs="Times New Roman"/>
          <w:sz w:val="28"/>
          <w:szCs w:val="28"/>
        </w:rPr>
        <w:t>В проектировании городской системы озелененных территорий на участках живописных природных ландшафтов нельзя забывать о сроках сохранности этих ландшафтов в изменяющихся условиях и предусматривать предложения по их восстановлению или замене. Но и в процессе трансформации естественного ландшафта в городе, постепенной замены его искусственным должно быть проявлено стремление возобновить облик природного ландшафта, контрастирующего с городским окружением. Образы природы зачастую являются основой объемно-пространственной композиции в ландшафтной архитектуре. История градостроительства и садово-паркового искусства дает нам множество великолепных примеров истинно правдивого отношения к естественному материалу как средству формирования искусственного городского ландшафта.</w:t>
      </w:r>
    </w:p>
    <w:sectPr w:rsidR="00BC0B3D" w:rsidRPr="005B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E"/>
    <w:rsid w:val="004F284E"/>
    <w:rsid w:val="005B0403"/>
    <w:rsid w:val="007C4CC3"/>
    <w:rsid w:val="00841FF6"/>
    <w:rsid w:val="00BC0B3D"/>
    <w:rsid w:val="00C21E59"/>
    <w:rsid w:val="00E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C4F3"/>
  <w15:chartTrackingRefBased/>
  <w15:docId w15:val="{C0683C79-9BC0-4768-93E7-2C85935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Bagamaeva</dc:creator>
  <cp:keywords/>
  <dc:description/>
  <cp:lastModifiedBy>Regina Bagamaeva</cp:lastModifiedBy>
  <cp:revision>2</cp:revision>
  <dcterms:created xsi:type="dcterms:W3CDTF">2023-01-18T20:39:00Z</dcterms:created>
  <dcterms:modified xsi:type="dcterms:W3CDTF">2023-01-19T23:51:00Z</dcterms:modified>
</cp:coreProperties>
</file>