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«Казанский государственный аграрный университет»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лесного хозяйства и экологии 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«Лесоводства и лесных культур»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соискание квалификации (степени) «магистр»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ЛЕСОВОССТАНОВИТЕЛЬНЫХ РАБОТ И МЕРЫ ИХ СОВЕРШЕНСТВОВАНИЯ В ГКУ «ПРИГОРОДНОЕ ЛЕСНИЧЕСТВО» РТ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16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35.04.01 «Лесное дело»</w:t>
      </w:r>
    </w:p>
    <w:p w:rsidR="00BE4C8B" w:rsidRDefault="00BE4C8B" w:rsidP="00BE4C8B">
      <w:pPr>
        <w:spacing w:after="16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(профиль): «Лесные культуры, селекция, семеноводство»</w:t>
      </w: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Заппарова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Раисовна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BE4C8B" w:rsidRDefault="00BE4C8B" w:rsidP="00BE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Ятманова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Надежда Михайловна. к.с.-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х.н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доцент</w:t>
      </w:r>
      <w:r>
        <w:rPr>
          <w:rFonts w:ascii="Times New Roman" w:hAnsi="Times New Roman" w:cs="Times New Roman"/>
          <w:sz w:val="28"/>
          <w:szCs w:val="28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степень,  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C8B" w:rsidRDefault="00BE4C8B" w:rsidP="00BE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Обсуждена на заседании кафедры и допущена к защите </w:t>
      </w:r>
    </w:p>
    <w:p w:rsidR="00BE4C8B" w:rsidRDefault="00BE4C8B" w:rsidP="00BE4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202____ г.</w:t>
      </w: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Петрова Гузель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Анисовна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к.с-х.н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доцент 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ФИО                 уч. степень,  звание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BE4C8B" w:rsidRDefault="00BE4C8B" w:rsidP="00BE4C8B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Казань –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E4C8B" w:rsidRDefault="00BE4C8B" w:rsidP="00BE4C8B">
      <w:pPr>
        <w:pageBreakBefore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ar-SA"/>
        </w:rPr>
        <w:lastRenderedPageBreak/>
        <w:t>Оглавление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8388"/>
        <w:gridCol w:w="1183"/>
      </w:tblGrid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274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3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596"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1. состояниЕ вопроса ПО ЛИТЕРАУРНЫМ ДАННЫМ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7</w:t>
            </w:r>
          </w:p>
        </w:tc>
      </w:tr>
      <w:tr w:rsidR="00BE4C8B" w:rsidTr="004A4BC3">
        <w:trPr>
          <w:trHeight w:val="570"/>
        </w:trPr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2. ПРОГРАММА, ОБЪЕКТЫ И МЕТОДЫ ИССЛЕДОВАНИЙ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23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2.1. Программа исследований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23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2.2. Объекты исследований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23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2.3 Методы исследований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32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ЭКОЛОГИЧЕСКИЕ УСЛОВИЯ ФОРМИРОВАНИЯ  ПОЧВ И РАСТИТЕЛЬНОГО РЕГИОНА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36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3.1 Климатическая характеристика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36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3.2. Рельеф, геологическое строение и почвы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39</w:t>
            </w:r>
          </w:p>
        </w:tc>
      </w:tr>
      <w:tr w:rsidR="00BE4C8B" w:rsidTr="004A4BC3"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3.3. Растительность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41</w:t>
            </w:r>
          </w:p>
        </w:tc>
      </w:tr>
      <w:tr w:rsidR="00BE4C8B" w:rsidTr="004A4BC3">
        <w:trPr>
          <w:trHeight w:val="503"/>
        </w:trPr>
        <w:tc>
          <w:tcPr>
            <w:tcW w:w="8388" w:type="dxa"/>
            <w:vAlign w:val="center"/>
          </w:tcPr>
          <w:p w:rsidR="00BE4C8B" w:rsidRDefault="00BE4C8B" w:rsidP="004A4BC3">
            <w:pPr>
              <w:spacing w:after="0" w:line="36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ГЛАВА 4 РЕЗУЛЬТАТЫ ИССЛЕДОВАНИЙ</w:t>
            </w:r>
          </w:p>
        </w:tc>
        <w:tc>
          <w:tcPr>
            <w:tcW w:w="1183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42</w:t>
            </w:r>
          </w:p>
        </w:tc>
      </w:tr>
      <w:tr w:rsidR="00BE4C8B" w:rsidTr="004A4BC3">
        <w:trPr>
          <w:trHeight w:val="585"/>
        </w:trPr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ind w:left="1163" w:hanging="42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4.1. Анализ искусственного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лесовостановления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 ГКУ «Пригородное лесничество»</w:t>
            </w:r>
          </w:p>
        </w:tc>
        <w:tc>
          <w:tcPr>
            <w:tcW w:w="1183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42</w:t>
            </w:r>
          </w:p>
        </w:tc>
      </w:tr>
      <w:tr w:rsidR="00BE4C8B" w:rsidTr="004A4BC3">
        <w:trPr>
          <w:trHeight w:val="491"/>
        </w:trPr>
        <w:tc>
          <w:tcPr>
            <w:tcW w:w="8388" w:type="dxa"/>
            <w:vAlign w:val="center"/>
          </w:tcPr>
          <w:p w:rsidR="00BE4C8B" w:rsidRDefault="00BE4C8B" w:rsidP="004A4BC3">
            <w:pPr>
              <w:numPr>
                <w:ilvl w:val="1"/>
                <w:numId w:val="1"/>
              </w:numPr>
              <w:spacing w:after="0" w:line="360" w:lineRule="auto"/>
              <w:ind w:left="1134" w:hanging="39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Изучение особенностей роста и состояния лесных культур хвойных пород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50</w:t>
            </w:r>
          </w:p>
        </w:tc>
      </w:tr>
      <w:tr w:rsidR="00BE4C8B" w:rsidTr="004A4BC3">
        <w:trPr>
          <w:trHeight w:val="491"/>
        </w:trPr>
        <w:tc>
          <w:tcPr>
            <w:tcW w:w="8388" w:type="dxa"/>
            <w:vAlign w:val="center"/>
          </w:tcPr>
          <w:p w:rsidR="00BE4C8B" w:rsidRDefault="00BE4C8B" w:rsidP="004A4BC3">
            <w:pPr>
              <w:numPr>
                <w:ilvl w:val="1"/>
                <w:numId w:val="1"/>
              </w:numPr>
              <w:spacing w:after="0" w:line="360" w:lineRule="auto"/>
              <w:ind w:left="1171" w:right="-228" w:hanging="425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эффективности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лесовоостанвления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Пригородном лесничестве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66</w:t>
            </w:r>
          </w:p>
        </w:tc>
      </w:tr>
      <w:tr w:rsidR="00BE4C8B" w:rsidTr="004A4BC3">
        <w:trPr>
          <w:trHeight w:val="420"/>
        </w:trPr>
        <w:tc>
          <w:tcPr>
            <w:tcW w:w="8388" w:type="dxa"/>
            <w:vAlign w:val="center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274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ВЫВОДЫ И РЕКОМЕНДАЦИИ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73</w:t>
            </w:r>
          </w:p>
        </w:tc>
      </w:tr>
      <w:tr w:rsidR="00BE4C8B" w:rsidTr="004A4BC3">
        <w:trPr>
          <w:trHeight w:val="525"/>
        </w:trPr>
        <w:tc>
          <w:tcPr>
            <w:tcW w:w="8388" w:type="dxa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СПИСОК ИСПОЛЬЗОВАННОЙ ЛИТЕРАТУРЫ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val="en-US"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74</w:t>
            </w:r>
          </w:p>
        </w:tc>
      </w:tr>
      <w:tr w:rsidR="00BE4C8B" w:rsidTr="004A4BC3">
        <w:tc>
          <w:tcPr>
            <w:tcW w:w="8388" w:type="dxa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ПРИЛОЖЕНИЯ</w:t>
            </w: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en-US" w:eastAsia="ar-SA"/>
              </w:rPr>
              <w:t>7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highlight w:val="yellow"/>
                <w:lang w:eastAsia="ar-SA"/>
              </w:rPr>
              <w:t xml:space="preserve"> </w:t>
            </w:r>
          </w:p>
        </w:tc>
      </w:tr>
      <w:tr w:rsidR="00BE4C8B" w:rsidTr="004A4BC3">
        <w:tc>
          <w:tcPr>
            <w:tcW w:w="8388" w:type="dxa"/>
          </w:tcPr>
          <w:p w:rsidR="00BE4C8B" w:rsidRDefault="00BE4C8B" w:rsidP="004A4BC3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3" w:type="dxa"/>
          </w:tcPr>
          <w:p w:rsidR="00BE4C8B" w:rsidRDefault="00BE4C8B" w:rsidP="004A4BC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  <w:lang w:eastAsia="ar-SA"/>
              </w:rPr>
            </w:pPr>
          </w:p>
        </w:tc>
      </w:tr>
    </w:tbl>
    <w:p w:rsidR="00BE4C8B" w:rsidRDefault="00BE4C8B" w:rsidP="00BE4C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8B" w:rsidRDefault="00BE4C8B" w:rsidP="00BE4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C8B" w:rsidRDefault="00BE4C8B" w:rsidP="00BE4C8B">
      <w:pPr>
        <w:spacing w:after="0" w:line="360" w:lineRule="auto"/>
        <w:jc w:val="center"/>
        <w:rPr>
          <w:rFonts w:ascii="Times New Roman" w:eastAsia="SimSun" w:hAnsi="Times New Roman" w:cs="Times New Roman"/>
          <w:b/>
          <w:caps/>
          <w:sz w:val="27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aps/>
          <w:sz w:val="27"/>
          <w:szCs w:val="24"/>
          <w:lang w:eastAsia="zh-CN"/>
        </w:rPr>
        <w:lastRenderedPageBreak/>
        <w:t>Аннотация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посвящена анализу лесовосстановительных работ и мерам их совершенствования в ГКУ «Пригородное лесничество» Республики Татарстан.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исследований был проведен анализ</w:t>
      </w:r>
      <w:r w:rsidRPr="000E73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искусственного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лесовостановление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по ГКУ «Пригородное лесничество».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роста и состояния лесных культур хвойных пород.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ходе проведенных исследований была проанализирована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лесовоостанвления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Пригородном лесничестве. Сделаны выводы и даны рекомендации.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E08BD">
        <w:rPr>
          <w:rFonts w:ascii="Times New Roman" w:eastAsia="TimesNew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лесовостановление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сосна обыкновенная, ель обыкновенная, лесные культуры, рост лесных культур, состояние лесных культур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BE4C8B" w:rsidRPr="00AC62D6" w:rsidRDefault="00BE4C8B" w:rsidP="00BE4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</w:p>
    <w:p w:rsidR="00BE4C8B" w:rsidRPr="00AC62D6" w:rsidRDefault="00BE4C8B" w:rsidP="00BE4C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4C8B" w:rsidRPr="00BE08BD" w:rsidRDefault="00BE4C8B" w:rsidP="00BE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8BD">
        <w:rPr>
          <w:rFonts w:ascii="Times New Roman" w:hAnsi="Times New Roman" w:cs="Times New Roman"/>
          <w:sz w:val="28"/>
          <w:szCs w:val="28"/>
          <w:lang w:val="en-US"/>
        </w:rPr>
        <w:t>The work is devoted to the analysis of reforestation work and measures for their improvement in the State Institution “</w:t>
      </w:r>
      <w:proofErr w:type="spellStart"/>
      <w:r w:rsidRPr="00BE08BD">
        <w:rPr>
          <w:rFonts w:ascii="Times New Roman" w:hAnsi="Times New Roman" w:cs="Times New Roman"/>
          <w:sz w:val="28"/>
          <w:szCs w:val="28"/>
          <w:lang w:val="en-US"/>
        </w:rPr>
        <w:t>Prigorodnoye</w:t>
      </w:r>
      <w:proofErr w:type="spell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8BD">
        <w:rPr>
          <w:rFonts w:ascii="Times New Roman" w:hAnsi="Times New Roman" w:cs="Times New Roman"/>
          <w:sz w:val="28"/>
          <w:szCs w:val="28"/>
          <w:lang w:val="en-US"/>
        </w:rPr>
        <w:t>Lesnichestvo</w:t>
      </w:r>
      <w:proofErr w:type="spell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” of the Republic of </w:t>
      </w:r>
      <w:proofErr w:type="spellStart"/>
      <w:r w:rsidRPr="00BE08BD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BE08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4C8B" w:rsidRPr="00AC62D6" w:rsidRDefault="00BE4C8B" w:rsidP="00BE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During the research, an analysis of artificial reforestation </w:t>
      </w:r>
      <w:proofErr w:type="gramStart"/>
      <w:r w:rsidRPr="00BE08BD">
        <w:rPr>
          <w:rFonts w:ascii="Times New Roman" w:hAnsi="Times New Roman" w:cs="Times New Roman"/>
          <w:sz w:val="28"/>
          <w:szCs w:val="28"/>
          <w:lang w:val="en-US"/>
        </w:rPr>
        <w:t>was carried out</w:t>
      </w:r>
      <w:proofErr w:type="gram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 at the State Institution “</w:t>
      </w:r>
      <w:proofErr w:type="spellStart"/>
      <w:r w:rsidRPr="00BE08BD">
        <w:rPr>
          <w:rFonts w:ascii="Times New Roman" w:hAnsi="Times New Roman" w:cs="Times New Roman"/>
          <w:sz w:val="28"/>
          <w:szCs w:val="28"/>
          <w:lang w:val="en-US"/>
        </w:rPr>
        <w:t>Prigorodnoe</w:t>
      </w:r>
      <w:proofErr w:type="spell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E08BD">
        <w:rPr>
          <w:rFonts w:ascii="Times New Roman" w:hAnsi="Times New Roman" w:cs="Times New Roman"/>
          <w:sz w:val="28"/>
          <w:szCs w:val="28"/>
          <w:lang w:val="en-US"/>
        </w:rPr>
        <w:t>Lesnichestvo</w:t>
      </w:r>
      <w:proofErr w:type="spell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”. The characteristics of the growth and condition of coniferous forest crops </w:t>
      </w:r>
      <w:proofErr w:type="gramStart"/>
      <w:r w:rsidRPr="00BE08BD">
        <w:rPr>
          <w:rFonts w:ascii="Times New Roman" w:hAnsi="Times New Roman" w:cs="Times New Roman"/>
          <w:sz w:val="28"/>
          <w:szCs w:val="28"/>
          <w:lang w:val="en-US"/>
        </w:rPr>
        <w:t>were studied</w:t>
      </w:r>
      <w:proofErr w:type="gram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. In the course of the research, the effectiveness of forest reforestation in the </w:t>
      </w:r>
      <w:proofErr w:type="spellStart"/>
      <w:r w:rsidRPr="00BE08BD">
        <w:rPr>
          <w:rFonts w:ascii="Times New Roman" w:hAnsi="Times New Roman" w:cs="Times New Roman"/>
          <w:sz w:val="28"/>
          <w:szCs w:val="28"/>
          <w:lang w:val="en-US"/>
        </w:rPr>
        <w:t>Prigorodny</w:t>
      </w:r>
      <w:proofErr w:type="spell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 forestry </w:t>
      </w:r>
      <w:proofErr w:type="gramStart"/>
      <w:r w:rsidRPr="00BE08BD">
        <w:rPr>
          <w:rFonts w:ascii="Times New Roman" w:hAnsi="Times New Roman" w:cs="Times New Roman"/>
          <w:sz w:val="28"/>
          <w:szCs w:val="28"/>
          <w:lang w:val="en-US"/>
        </w:rPr>
        <w:t>was analyzed</w:t>
      </w:r>
      <w:proofErr w:type="gramEnd"/>
      <w:r w:rsidRPr="00BE08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C62D6">
        <w:rPr>
          <w:rFonts w:ascii="Times New Roman" w:hAnsi="Times New Roman" w:cs="Times New Roman"/>
          <w:sz w:val="28"/>
          <w:szCs w:val="28"/>
          <w:lang w:val="en-US"/>
        </w:rPr>
        <w:t>Conclusions are drawn and recommendations are given.</w:t>
      </w:r>
    </w:p>
    <w:p w:rsidR="00BE4C8B" w:rsidRPr="00BE08BD" w:rsidRDefault="00BE4C8B" w:rsidP="00BE4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4C8B" w:rsidRPr="00BE08BD" w:rsidRDefault="00BE4C8B" w:rsidP="00BE4C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08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BE08BD">
        <w:rPr>
          <w:rFonts w:ascii="Times New Roman" w:hAnsi="Times New Roman" w:cs="Times New Roman"/>
          <w:sz w:val="28"/>
          <w:szCs w:val="28"/>
          <w:lang w:val="en-US"/>
        </w:rPr>
        <w:t>reforestation, Scots pine, Scots spruce, forest crops, growth of forest crops, condition of forest crops</w:t>
      </w:r>
      <w:r w:rsidRPr="00BE08BD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BE4C8B" w:rsidRDefault="00BE4C8B" w:rsidP="00BE4C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E4C8B" w:rsidRDefault="00BE4C8B" w:rsidP="00BE4C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8B" w:rsidRDefault="00BE4C8B" w:rsidP="00BE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темы.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Проблемы качественного и быстрого воспроизводства лесосырьевой продукции остро стоят как в нашей стране, так и во всем мире. Создание лесных культур один из лучших способов </w:t>
      </w:r>
      <w:proofErr w:type="spellStart"/>
      <w:r>
        <w:rPr>
          <w:rFonts w:ascii="Times New Roman" w:hAnsi="Times New Roman" w:cs="Arial"/>
          <w:sz w:val="28"/>
          <w:szCs w:val="28"/>
          <w:lang w:eastAsia="ru-RU"/>
        </w:rPr>
        <w:t>лесовостановления</w:t>
      </w:r>
      <w:proofErr w:type="spellEnd"/>
      <w:r>
        <w:rPr>
          <w:rFonts w:ascii="Times New Roman" w:hAnsi="Times New Roman" w:cs="Arial"/>
          <w:sz w:val="28"/>
          <w:szCs w:val="28"/>
          <w:lang w:eastAsia="ru-RU"/>
        </w:rPr>
        <w:t xml:space="preserve">. Изучение и тщательный анализ последовательностей роста и развития культур, их состояния на разных этапах, а также особенностей создания культур, заложенных в прошлом поможет нам наиболее эффективно проводить мероприятия по </w:t>
      </w:r>
      <w:proofErr w:type="spellStart"/>
      <w:r>
        <w:rPr>
          <w:rFonts w:ascii="Times New Roman" w:hAnsi="Times New Roman" w:cs="Arial"/>
          <w:sz w:val="28"/>
          <w:szCs w:val="28"/>
          <w:lang w:eastAsia="ru-RU"/>
        </w:rPr>
        <w:t>лесовостановлению</w:t>
      </w:r>
      <w:proofErr w:type="spellEnd"/>
      <w:r>
        <w:rPr>
          <w:rFonts w:ascii="Times New Roman" w:hAnsi="Times New Roman" w:cs="Arial"/>
          <w:sz w:val="28"/>
          <w:szCs w:val="28"/>
          <w:lang w:eastAsia="ru-RU"/>
        </w:rPr>
        <w:t xml:space="preserve"> и лесоразведению в настоящее время.</w:t>
      </w:r>
    </w:p>
    <w:p w:rsidR="00BE4C8B" w:rsidRDefault="00BE4C8B" w:rsidP="00BE4C8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оценке состояния лесных культур, созданных в разные временные периоды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участковом лесничестве ГКУ «Пригородное лесничество».</w:t>
      </w:r>
    </w:p>
    <w:p w:rsidR="00BE4C8B" w:rsidRDefault="00BE4C8B" w:rsidP="00BE4C8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исследований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 таксационные описания, архивные рукописные документы о создании лесных культур;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Провести обследование лесных культур, заложенных в трех разных временных периодах, с 1972 по 1980, с 1990 по 2000 и с 2010 по 2020 год;  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Провести камеральные работы по </w:t>
      </w:r>
      <w:r>
        <w:rPr>
          <w:rFonts w:ascii="Times New Roman" w:hAnsi="Times New Roman"/>
          <w:sz w:val="28"/>
          <w:szCs w:val="28"/>
        </w:rPr>
        <w:t xml:space="preserve">обработке полевых материалов с определением таксационных показателей и состояния насаждений; </w:t>
      </w:r>
    </w:p>
    <w:p w:rsidR="00BE4C8B" w:rsidRDefault="00BE4C8B" w:rsidP="00BE4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Анализ полученных результатов. </w:t>
      </w:r>
    </w:p>
    <w:p w:rsidR="00BE4C8B" w:rsidRDefault="00BE4C8B" w:rsidP="00BE4C8B">
      <w:pPr>
        <w:tabs>
          <w:tab w:val="left" w:pos="3060"/>
        </w:tabs>
        <w:spacing w:after="0" w:line="360" w:lineRule="auto"/>
        <w:ind w:right="1" w:firstLine="567"/>
        <w:jc w:val="both"/>
        <w:rPr>
          <w:rFonts w:ascii="Times New Roman" w:hAnsi="Times New Roman" w:cs="Times New Roman"/>
          <w:bCs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Объекты исследований. 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>Объектами исследований явились культуры сосны обыкновенной и ели обыкновенной, заложенные в трех разных временных периодах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E4C8B" w:rsidRDefault="00BE4C8B" w:rsidP="00BE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Научная новизна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</w:p>
    <w:p w:rsidR="00BE4C8B" w:rsidRDefault="00BE4C8B" w:rsidP="00BE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В работе нами использовались материалы из рукописных Книг учета лесных культур </w:t>
      </w:r>
      <w:proofErr w:type="spellStart"/>
      <w:r>
        <w:rPr>
          <w:rFonts w:ascii="Times New Roman" w:hAnsi="Times New Roman" w:cs="Times New Roman"/>
          <w:sz w:val="28"/>
          <w:szCs w:val="24"/>
          <w:lang w:eastAsia="ar-SA"/>
        </w:rPr>
        <w:t>Матюшинского</w:t>
      </w:r>
      <w:proofErr w:type="spellEnd"/>
      <w:r>
        <w:rPr>
          <w:rFonts w:ascii="Times New Roman" w:hAnsi="Times New Roman" w:cs="Times New Roman"/>
          <w:sz w:val="28"/>
          <w:szCs w:val="24"/>
          <w:lang w:eastAsia="ar-SA"/>
        </w:rPr>
        <w:t xml:space="preserve"> участкового лесничества и Книг учета Защитных насаждений </w:t>
      </w:r>
      <w:proofErr w:type="spellStart"/>
      <w:r>
        <w:rPr>
          <w:rFonts w:ascii="Times New Roman" w:hAnsi="Times New Roman" w:cs="Times New Roman"/>
          <w:sz w:val="28"/>
          <w:szCs w:val="24"/>
          <w:lang w:eastAsia="ar-SA"/>
        </w:rPr>
        <w:t>Матюшинского</w:t>
      </w:r>
      <w:proofErr w:type="spellEnd"/>
      <w:r>
        <w:rPr>
          <w:rFonts w:ascii="Times New Roman" w:hAnsi="Times New Roman" w:cs="Times New Roman"/>
          <w:sz w:val="28"/>
          <w:szCs w:val="24"/>
          <w:lang w:eastAsia="ar-SA"/>
        </w:rPr>
        <w:t xml:space="preserve"> участкового лесничества Пригородного лесничества, записи в которых велись с 1972 года и которые существуют в </w:t>
      </w:r>
      <w:r>
        <w:rPr>
          <w:rFonts w:ascii="Times New Roman" w:hAnsi="Times New Roman" w:cs="Times New Roman"/>
          <w:sz w:val="28"/>
          <w:szCs w:val="24"/>
          <w:lang w:eastAsia="ar-SA"/>
        </w:rPr>
        <w:lastRenderedPageBreak/>
        <w:t>единственном экземпляре. В научном сообществе никем ранее не проводился анализ работ, зафиксированных в данных источниках.</w:t>
      </w:r>
    </w:p>
    <w:p w:rsidR="00BE4C8B" w:rsidRDefault="00BE4C8B" w:rsidP="00BE4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Практическая значимость работы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заключается в том, что полученные в результате исследований данные демонстрируют состояние культур, созданных в 1970х, 1990х и 2010х годах в ГКУ «Пригородное лесничество»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Матюшинского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участкового лесничества.</w:t>
      </w:r>
    </w:p>
    <w:p w:rsidR="00BE4C8B" w:rsidRDefault="00BE4C8B" w:rsidP="00BE4C8B">
      <w:pPr>
        <w:tabs>
          <w:tab w:val="left" w:pos="30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pacing w:val="-8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7"/>
          <w:lang w:eastAsia="ru-RU"/>
        </w:rPr>
        <w:t>Обоснованность выводов и достоверность</w:t>
      </w:r>
      <w:r>
        <w:rPr>
          <w:rFonts w:ascii="Times New Roman" w:hAnsi="Times New Roman" w:cs="Times New Roman"/>
          <w:sz w:val="28"/>
          <w:szCs w:val="27"/>
          <w:lang w:eastAsia="ru-RU"/>
        </w:rPr>
        <w:t xml:space="preserve"> результатов исследований </w:t>
      </w:r>
      <w:r>
        <w:rPr>
          <w:rFonts w:ascii="Times New Roman" w:hAnsi="Times New Roman" w:cs="Times New Roman"/>
          <w:bCs/>
          <w:sz w:val="28"/>
          <w:szCs w:val="27"/>
          <w:lang w:eastAsia="ru-RU"/>
        </w:rPr>
        <w:t>обеспечена достаточным количеством полевого материала, собранного и обработанного с использованием современных методов исследований и анализа</w:t>
      </w:r>
      <w:r>
        <w:rPr>
          <w:rFonts w:ascii="Times New Roman" w:hAnsi="Times New Roman" w:cs="Times New Roman"/>
          <w:bCs/>
          <w:spacing w:val="-8"/>
          <w:sz w:val="28"/>
          <w:szCs w:val="27"/>
          <w:lang w:eastAsia="ru-RU"/>
        </w:rPr>
        <w:t xml:space="preserve">. </w:t>
      </w:r>
    </w:p>
    <w:p w:rsidR="00BE4C8B" w:rsidRDefault="00BE4C8B" w:rsidP="00BE4C8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Положения, выносимые на защиту:</w:t>
      </w:r>
    </w:p>
    <w:p w:rsidR="00BE4C8B" w:rsidRDefault="00BE4C8B" w:rsidP="00BE4C8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1.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Анализ искусственного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лесовостановления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по ГКУ «Пригородное лесничество»;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особенностей роста и состояния лесных культур хвойных пород;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эффективности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лесовоостанвления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Пригородном лесничестве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Апробация: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результаты исследований были представлены на: 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Межрегиональной студенческой научной конференции, посвященной 135-летию начала подготовки кадров для лесной отрасли в первом Мензелинском лесничестве, 105-летию создания высшей школы подготовки кадров для лесной отрасли в Республике Татарстан и 20-летию со дня образования факультета лесного хозяйства и экологии (Казань, 2023)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82-ой студенческой (региональной) научной конференции «Студенческая наука – аграрному производству» (Казань, 2024);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на заседании студенческого научного кружка кафедры лесоводства и лесных культур ФЛХ и Э Казанского ГАУ.</w:t>
      </w:r>
    </w:p>
    <w:p w:rsidR="00BE4C8B" w:rsidRDefault="00BE4C8B" w:rsidP="00BE4C8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Публикации: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материалам диссертации была подготовлена статья к публикации в сборниках статей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Межрегиональной студенческой научной конференции, посвященной 135-летию начала подготовки кадров для лесной отрасли в первом Мензелинском лесничестве, 105-летию создания высшей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школы подготовки кадров для лесной отрасли в Республике Татарстан и 20-летию со дня образования факультета лесного хозяйства и экологии (Казань, 2023)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82-ой студенческой (региональной) научной конференции «Студенческая наука – аграрному производству» (Казань, 2024).</w:t>
      </w:r>
    </w:p>
    <w:p w:rsidR="00BE4C8B" w:rsidRPr="00F41DD8" w:rsidRDefault="00BE4C8B" w:rsidP="00BE4C8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t>Структура и объем диссертации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  <w:r w:rsidRPr="00F41DD8">
        <w:rPr>
          <w:rFonts w:ascii="Times New Roman" w:hAnsi="Times New Roman" w:cs="Times New Roman"/>
          <w:sz w:val="28"/>
          <w:szCs w:val="24"/>
          <w:lang w:eastAsia="ar-SA"/>
        </w:rPr>
        <w:t>диссертация состоит из введения, 4 глав, выводов и рекомендаций. Текстовая часть изложена на 78 страницах, содержит 29 рисунков, 17 таблиц и приложение. Библиографический список включает 39 наименований.</w:t>
      </w:r>
    </w:p>
    <w:p w:rsidR="00BE4C8B" w:rsidRDefault="00BE4C8B" w:rsidP="00BE4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ВЫВОДЫ И РЕКОМЕНДАЦИИ</w:t>
      </w:r>
    </w:p>
    <w:p w:rsidR="00BE4C8B" w:rsidRPr="00DE2F82" w:rsidRDefault="00BE4C8B" w:rsidP="00BE4C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 w:rsidRPr="00957DBA">
        <w:rPr>
          <w:rFonts w:ascii="Times New Roman" w:eastAsia="Times New Roman" w:hAnsi="Times New Roman" w:cs="Times New Roman"/>
          <w:sz w:val="28"/>
          <w:szCs w:val="28"/>
        </w:rPr>
        <w:t>ГКУ «Пригородное лесничество» каждый ревизионный период (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последние 2</w:t>
      </w:r>
      <w:r w:rsidRPr="00957DB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лесовосстановлению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85 га, из которых 72 га отводят под создание лесных культур.</w:t>
      </w:r>
    </w:p>
    <w:p w:rsidR="00BE4C8B" w:rsidRPr="0004584A" w:rsidRDefault="00BE4C8B" w:rsidP="00BE4C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584A">
        <w:rPr>
          <w:rFonts w:ascii="Times New Roman" w:hAnsi="Times New Roman" w:cs="Times New Roman"/>
          <w:sz w:val="28"/>
          <w:szCs w:val="28"/>
        </w:rPr>
        <w:t xml:space="preserve"> 1992 основным способом лесовосстановления стало</w:t>
      </w:r>
      <w:r>
        <w:rPr>
          <w:rFonts w:ascii="Times New Roman" w:hAnsi="Times New Roman" w:cs="Times New Roman"/>
          <w:sz w:val="28"/>
          <w:szCs w:val="28"/>
        </w:rPr>
        <w:t xml:space="preserve"> создание лесных культур лесообразующих </w:t>
      </w:r>
      <w:r w:rsidRPr="0004584A">
        <w:rPr>
          <w:rFonts w:ascii="Times New Roman" w:hAnsi="Times New Roman" w:cs="Times New Roman"/>
          <w:sz w:val="28"/>
          <w:szCs w:val="28"/>
        </w:rPr>
        <w:t xml:space="preserve">пород нашего региона </w:t>
      </w:r>
      <w:r>
        <w:rPr>
          <w:rFonts w:ascii="Times New Roman" w:hAnsi="Times New Roman" w:cs="Times New Roman"/>
          <w:sz w:val="28"/>
          <w:szCs w:val="28"/>
        </w:rPr>
        <w:t>- сосны</w:t>
      </w:r>
      <w:r w:rsidRPr="0004584A">
        <w:rPr>
          <w:rFonts w:ascii="Times New Roman" w:hAnsi="Times New Roman" w:cs="Times New Roman"/>
          <w:sz w:val="28"/>
          <w:szCs w:val="28"/>
        </w:rPr>
        <w:t xml:space="preserve"> </w:t>
      </w:r>
      <w:r w:rsidRPr="00AC62D6">
        <w:rPr>
          <w:rFonts w:ascii="Times New Roman" w:hAnsi="Times New Roman" w:cs="Times New Roman"/>
          <w:sz w:val="28"/>
          <w:szCs w:val="28"/>
        </w:rPr>
        <w:t>обыкновенной, ели обыкновенной, дуба черешчат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4584A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следующие 10 лет</w:t>
      </w:r>
      <w:r w:rsidRPr="0004584A">
        <w:rPr>
          <w:rFonts w:ascii="Times New Roman" w:hAnsi="Times New Roman" w:cs="Times New Roman"/>
          <w:sz w:val="28"/>
          <w:szCs w:val="28"/>
        </w:rPr>
        <w:t xml:space="preserve"> запланировано создание 65,9га культур хвойных </w:t>
      </w:r>
      <w:r>
        <w:rPr>
          <w:rFonts w:ascii="Times New Roman" w:hAnsi="Times New Roman" w:cs="Times New Roman"/>
          <w:sz w:val="28"/>
          <w:szCs w:val="28"/>
        </w:rPr>
        <w:t xml:space="preserve">пород </w:t>
      </w:r>
      <w:r w:rsidRPr="0004584A">
        <w:rPr>
          <w:rFonts w:ascii="Times New Roman" w:hAnsi="Times New Roman" w:cs="Times New Roman"/>
          <w:sz w:val="28"/>
          <w:szCs w:val="28"/>
        </w:rPr>
        <w:t>и 6,1га культур твердолиственных пород.</w:t>
      </w:r>
    </w:p>
    <w:p w:rsidR="00BE4C8B" w:rsidRDefault="00BE4C8B" w:rsidP="00BE4C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культуры, созданные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участковом лесничестве</w:t>
      </w:r>
      <w:r w:rsidRPr="0008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DBA">
        <w:rPr>
          <w:rFonts w:ascii="Times New Roman" w:eastAsia="Times New Roman" w:hAnsi="Times New Roman" w:cs="Times New Roman"/>
          <w:sz w:val="28"/>
          <w:szCs w:val="28"/>
        </w:rPr>
        <w:t>ГКУ «Пригородное лесничество»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разные временные периоды, сильно различаются по схемам посадки, схемам размещения и густоте посадки, а также породному составу;</w:t>
      </w:r>
    </w:p>
    <w:p w:rsidR="00BE4C8B" w:rsidRDefault="00BE4C8B" w:rsidP="00BE4C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Лучшую сохранность показали монокультуры ели и культуры с порядным смешением ели и сосны, созданные в 90х годах. На данный период, культуры, созданные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таким же схемам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остро нуждаются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лесоводственных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уходах;</w:t>
      </w:r>
    </w:p>
    <w:p w:rsidR="00BE4C8B" w:rsidRPr="00276DD7" w:rsidRDefault="00BE4C8B" w:rsidP="00BE4C8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D7">
        <w:rPr>
          <w:rFonts w:ascii="Times New Roman" w:hAnsi="Times New Roman" w:cs="Times New Roman"/>
          <w:sz w:val="28"/>
          <w:szCs w:val="28"/>
        </w:rPr>
        <w:t xml:space="preserve">Худшая сохранность наблюдалась на участке 7 при </w:t>
      </w:r>
      <w:proofErr w:type="spellStart"/>
      <w:r w:rsidRPr="00276DD7">
        <w:rPr>
          <w:rFonts w:ascii="Times New Roman" w:hAnsi="Times New Roman" w:cs="Times New Roman"/>
          <w:sz w:val="28"/>
          <w:szCs w:val="28"/>
        </w:rPr>
        <w:t>подеревном</w:t>
      </w:r>
      <w:proofErr w:type="spellEnd"/>
      <w:r w:rsidRPr="00276DD7">
        <w:rPr>
          <w:rFonts w:ascii="Times New Roman" w:hAnsi="Times New Roman" w:cs="Times New Roman"/>
          <w:sz w:val="28"/>
          <w:szCs w:val="28"/>
        </w:rPr>
        <w:t xml:space="preserve"> смешении сосны и ели в рядах. Причиной этому могли стать: неудачный подбор схемы посадки и как следствие конкуренция между сосной и елью, требовательных к разной степени освещенности; несвоевременное проведение осветления и за глушение самосевом лиственных пород.</w:t>
      </w:r>
    </w:p>
    <w:p w:rsidR="00BE4C8B" w:rsidRDefault="00BE4C8B" w:rsidP="00BE4C8B">
      <w:pPr>
        <w:pStyle w:val="a6"/>
        <w:ind w:firstLine="709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BE4C8B" w:rsidRDefault="00BE4C8B" w:rsidP="00BE4C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</w:rPr>
        <w:t>Бессчетнова</w:t>
      </w:r>
      <w:proofErr w:type="spellEnd"/>
      <w:r>
        <w:rPr>
          <w:szCs w:val="28"/>
        </w:rPr>
        <w:t xml:space="preserve"> Н. Н. Сосна обыкновенная (</w:t>
      </w:r>
      <w:proofErr w:type="spellStart"/>
      <w:r>
        <w:rPr>
          <w:szCs w:val="28"/>
          <w:lang w:val="en-US"/>
        </w:rPr>
        <w:t>Pinus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sylvestris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</w:rPr>
        <w:t xml:space="preserve">.). Репродуктивный потенциал плюсовых деревьев: монография. Нижний </w:t>
      </w:r>
      <w:proofErr w:type="gramStart"/>
      <w:r>
        <w:rPr>
          <w:szCs w:val="28"/>
        </w:rPr>
        <w:t>Новгород :</w:t>
      </w:r>
      <w:proofErr w:type="gramEnd"/>
      <w:r>
        <w:rPr>
          <w:szCs w:val="28"/>
        </w:rPr>
        <w:t xml:space="preserve"> Нижегородская государственная сельскохозяйственная академия, 2015. 586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</w:rPr>
        <w:t>Бессчетнова</w:t>
      </w:r>
      <w:proofErr w:type="spellEnd"/>
      <w:r>
        <w:rPr>
          <w:szCs w:val="28"/>
        </w:rPr>
        <w:t xml:space="preserve"> Н. Н. Сосна обыкновенная (</w:t>
      </w:r>
      <w:proofErr w:type="spellStart"/>
      <w:r>
        <w:rPr>
          <w:szCs w:val="28"/>
          <w:lang w:val="en-US"/>
        </w:rPr>
        <w:t>Pinus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sylvestris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</w:rPr>
        <w:t xml:space="preserve">.). Эффективность отбора плюсовых </w:t>
      </w:r>
      <w:proofErr w:type="gramStart"/>
      <w:r>
        <w:rPr>
          <w:szCs w:val="28"/>
        </w:rPr>
        <w:t>деревьев :</w:t>
      </w:r>
      <w:proofErr w:type="gramEnd"/>
      <w:r>
        <w:rPr>
          <w:szCs w:val="28"/>
        </w:rPr>
        <w:t xml:space="preserve"> монография. Нижний </w:t>
      </w:r>
      <w:proofErr w:type="gramStart"/>
      <w:r>
        <w:rPr>
          <w:szCs w:val="28"/>
        </w:rPr>
        <w:t>Новгород :</w:t>
      </w:r>
      <w:proofErr w:type="gramEnd"/>
      <w:r>
        <w:rPr>
          <w:szCs w:val="28"/>
        </w:rPr>
        <w:t xml:space="preserve"> Нижегородская государственная сельскохозяйственная академия, 2016. 382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</w:rPr>
        <w:t>Бессчетнова</w:t>
      </w:r>
      <w:proofErr w:type="spellEnd"/>
      <w:r>
        <w:rPr>
          <w:szCs w:val="28"/>
        </w:rPr>
        <w:t xml:space="preserve"> Н. Н., </w:t>
      </w:r>
      <w:proofErr w:type="spellStart"/>
      <w:r>
        <w:rPr>
          <w:szCs w:val="28"/>
        </w:rPr>
        <w:t>Бессчетнов</w:t>
      </w:r>
      <w:proofErr w:type="spellEnd"/>
      <w:r>
        <w:rPr>
          <w:szCs w:val="28"/>
        </w:rPr>
        <w:t xml:space="preserve"> В. П. Сосна обыкновенная (</w:t>
      </w:r>
      <w:proofErr w:type="spellStart"/>
      <w:r>
        <w:rPr>
          <w:szCs w:val="28"/>
          <w:lang w:val="en-US"/>
        </w:rPr>
        <w:t>Pinus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sylvestris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</w:rPr>
        <w:t xml:space="preserve">.). Морфометрия и физиология хвои плюсовых </w:t>
      </w:r>
      <w:proofErr w:type="gramStart"/>
      <w:r>
        <w:rPr>
          <w:szCs w:val="28"/>
        </w:rPr>
        <w:t>деревьев :</w:t>
      </w:r>
      <w:proofErr w:type="gramEnd"/>
      <w:r>
        <w:rPr>
          <w:szCs w:val="28"/>
        </w:rPr>
        <w:t xml:space="preserve"> монография. Нижний </w:t>
      </w:r>
      <w:proofErr w:type="gramStart"/>
      <w:r>
        <w:rPr>
          <w:szCs w:val="28"/>
        </w:rPr>
        <w:t>Новгород :</w:t>
      </w:r>
      <w:proofErr w:type="gramEnd"/>
      <w:r>
        <w:rPr>
          <w:szCs w:val="28"/>
        </w:rPr>
        <w:t xml:space="preserve"> Нижегородская государственная сельскохозяйственная академия, 2014. </w:t>
      </w:r>
      <w:proofErr w:type="gramStart"/>
      <w:r>
        <w:rPr>
          <w:szCs w:val="28"/>
          <w:lang w:val="en-US"/>
        </w:rPr>
        <w:t>368</w:t>
      </w:r>
      <w:proofErr w:type="gramEnd"/>
      <w:r>
        <w:rPr>
          <w:szCs w:val="28"/>
          <w:lang w:val="en-US"/>
        </w:rPr>
        <w:t xml:space="preserve">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r>
        <w:rPr>
          <w:szCs w:val="28"/>
        </w:rPr>
        <w:t>Ефимов, Ю. П. Семенные плантации в селекции и семеноводстве сосны обыкновенной. Воронеж: Истоки, 2010. 253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  <w:lang w:val="en-US"/>
        </w:rPr>
        <w:t>Cermak</w:t>
      </w:r>
      <w:proofErr w:type="spellEnd"/>
      <w:r>
        <w:rPr>
          <w:szCs w:val="28"/>
          <w:lang w:val="en-US"/>
        </w:rPr>
        <w:t xml:space="preserve"> J., </w:t>
      </w:r>
      <w:proofErr w:type="spellStart"/>
      <w:r>
        <w:rPr>
          <w:szCs w:val="28"/>
          <w:lang w:val="en-US"/>
        </w:rPr>
        <w:t>Riguzzi</w:t>
      </w:r>
      <w:proofErr w:type="spellEnd"/>
      <w:r>
        <w:rPr>
          <w:szCs w:val="28"/>
          <w:lang w:val="en-US"/>
        </w:rPr>
        <w:t xml:space="preserve"> F., </w:t>
      </w:r>
      <w:proofErr w:type="spellStart"/>
      <w:r>
        <w:rPr>
          <w:szCs w:val="28"/>
          <w:lang w:val="en-US"/>
        </w:rPr>
        <w:t>Ceulemans</w:t>
      </w:r>
      <w:proofErr w:type="spellEnd"/>
      <w:r>
        <w:rPr>
          <w:szCs w:val="28"/>
          <w:lang w:val="en-US"/>
        </w:rPr>
        <w:t xml:space="preserve"> R. Scaling up from the individual tree to the stand level in Scots pine. I. Needle distribution, overall crown and root geometry // Annals of Forest Science. 1998. Vol. 55, Numb. 1-2. Pp. 63-88.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r>
        <w:rPr>
          <w:szCs w:val="28"/>
          <w:lang w:val="en-US"/>
        </w:rPr>
        <w:t xml:space="preserve">Kinloch B.B., Westfall R.D., Forrest G.I. Caledonian Scots pine: origin and genetic structure // New </w:t>
      </w:r>
      <w:proofErr w:type="spellStart"/>
      <w:r>
        <w:rPr>
          <w:szCs w:val="28"/>
          <w:lang w:val="en-US"/>
        </w:rPr>
        <w:t>Phytoljgist</w:t>
      </w:r>
      <w:proofErr w:type="spellEnd"/>
      <w:r>
        <w:rPr>
          <w:szCs w:val="28"/>
          <w:lang w:val="en-US"/>
        </w:rPr>
        <w:t>. 1986. Vol. 104. P</w:t>
      </w:r>
      <w:r>
        <w:rPr>
          <w:szCs w:val="28"/>
        </w:rPr>
        <w:t>р</w:t>
      </w:r>
      <w:r>
        <w:rPr>
          <w:szCs w:val="28"/>
          <w:lang w:val="en-US"/>
        </w:rPr>
        <w:t>. 703-729.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  <w:lang w:val="en-US"/>
        </w:rPr>
        <w:t>Kurm</w:t>
      </w:r>
      <w:proofErr w:type="spellEnd"/>
      <w:r>
        <w:rPr>
          <w:szCs w:val="28"/>
          <w:lang w:val="en-US"/>
        </w:rPr>
        <w:t xml:space="preserve"> M., </w:t>
      </w:r>
      <w:proofErr w:type="spellStart"/>
      <w:r>
        <w:rPr>
          <w:szCs w:val="28"/>
          <w:lang w:val="en-US"/>
        </w:rPr>
        <w:t>Kängsepp</w:t>
      </w:r>
      <w:proofErr w:type="spellEnd"/>
      <w:r>
        <w:rPr>
          <w:szCs w:val="28"/>
          <w:lang w:val="en-US"/>
        </w:rPr>
        <w:t xml:space="preserve"> L., </w:t>
      </w:r>
      <w:proofErr w:type="spellStart"/>
      <w:r>
        <w:rPr>
          <w:szCs w:val="28"/>
          <w:lang w:val="en-US"/>
        </w:rPr>
        <w:t>Kiviste</w:t>
      </w:r>
      <w:proofErr w:type="spellEnd"/>
      <w:r>
        <w:rPr>
          <w:szCs w:val="28"/>
          <w:lang w:val="en-US"/>
        </w:rPr>
        <w:t xml:space="preserve"> A., Sims A., </w:t>
      </w:r>
      <w:proofErr w:type="spellStart"/>
      <w:r>
        <w:rPr>
          <w:szCs w:val="28"/>
          <w:lang w:val="en-US"/>
        </w:rPr>
        <w:t>Maaten</w:t>
      </w:r>
      <w:proofErr w:type="spellEnd"/>
      <w:r>
        <w:rPr>
          <w:szCs w:val="28"/>
          <w:lang w:val="en-US"/>
        </w:rPr>
        <w:t xml:space="preserve"> T., </w:t>
      </w:r>
      <w:proofErr w:type="spellStart"/>
      <w:r>
        <w:rPr>
          <w:szCs w:val="28"/>
          <w:lang w:val="en-US"/>
        </w:rPr>
        <w:t>Kaljurand</w:t>
      </w:r>
      <w:proofErr w:type="spellEnd"/>
      <w:r>
        <w:rPr>
          <w:szCs w:val="28"/>
          <w:lang w:val="en-US"/>
        </w:rPr>
        <w:t xml:space="preserve"> H. Scots pine (</w:t>
      </w:r>
      <w:proofErr w:type="spellStart"/>
      <w:r>
        <w:rPr>
          <w:szCs w:val="28"/>
          <w:lang w:val="en-US"/>
        </w:rPr>
        <w:t>Pinus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sylvestris</w:t>
      </w:r>
      <w:proofErr w:type="spellEnd"/>
      <w:r>
        <w:rPr>
          <w:szCs w:val="28"/>
          <w:lang w:val="en-US"/>
        </w:rPr>
        <w:t xml:space="preserve"> L.) plus trees in Estonia // Forestry Studies | </w:t>
      </w:r>
      <w:proofErr w:type="spellStart"/>
      <w:r>
        <w:rPr>
          <w:szCs w:val="28"/>
          <w:lang w:val="en-US"/>
        </w:rPr>
        <w:t>Metsanduslikud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Uurimused</w:t>
      </w:r>
      <w:proofErr w:type="spellEnd"/>
      <w:r>
        <w:rPr>
          <w:szCs w:val="28"/>
          <w:lang w:val="en-US"/>
        </w:rPr>
        <w:t>. 2007. Vol. 46. Pp. 57-76.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  <w:lang w:val="en-US"/>
        </w:rPr>
        <w:t>Kurm</w:t>
      </w:r>
      <w:proofErr w:type="spellEnd"/>
      <w:r>
        <w:rPr>
          <w:szCs w:val="28"/>
          <w:lang w:val="en-US"/>
        </w:rPr>
        <w:t xml:space="preserve"> M., </w:t>
      </w:r>
      <w:proofErr w:type="spellStart"/>
      <w:r>
        <w:rPr>
          <w:szCs w:val="28"/>
          <w:lang w:val="en-US"/>
        </w:rPr>
        <w:t>Kiviste</w:t>
      </w:r>
      <w:proofErr w:type="spellEnd"/>
      <w:r>
        <w:rPr>
          <w:szCs w:val="28"/>
          <w:lang w:val="en-US"/>
        </w:rPr>
        <w:t xml:space="preserve"> A., Kaur U., </w:t>
      </w:r>
      <w:proofErr w:type="spellStart"/>
      <w:r>
        <w:rPr>
          <w:szCs w:val="28"/>
          <w:lang w:val="en-US"/>
        </w:rPr>
        <w:t>Maaten</w:t>
      </w:r>
      <w:proofErr w:type="spellEnd"/>
      <w:r>
        <w:rPr>
          <w:szCs w:val="28"/>
          <w:lang w:val="en-US"/>
        </w:rPr>
        <w:t xml:space="preserve"> T. Growth Differences in the Progeny Trials of Scots pine (</w:t>
      </w:r>
      <w:proofErr w:type="spellStart"/>
      <w:r>
        <w:rPr>
          <w:szCs w:val="28"/>
          <w:lang w:val="en-US"/>
        </w:rPr>
        <w:t>Pinus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sylvestris</w:t>
      </w:r>
      <w:proofErr w:type="spellEnd"/>
      <w:r>
        <w:rPr>
          <w:szCs w:val="28"/>
          <w:lang w:val="en-US"/>
        </w:rPr>
        <w:t xml:space="preserve"> L.) // Forestry Studies | </w:t>
      </w:r>
      <w:proofErr w:type="spellStart"/>
      <w:r>
        <w:rPr>
          <w:szCs w:val="28"/>
          <w:lang w:val="en-US"/>
        </w:rPr>
        <w:t>Metsanduslikud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Uurimused</w:t>
      </w:r>
      <w:proofErr w:type="spellEnd"/>
      <w:r>
        <w:rPr>
          <w:szCs w:val="28"/>
          <w:lang w:val="en-US"/>
        </w:rPr>
        <w:t>. 2009. Vol. 50. Pp. 84-97.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</w:rPr>
        <w:t>Залесов</w:t>
      </w:r>
      <w:proofErr w:type="spellEnd"/>
      <w:r>
        <w:rPr>
          <w:szCs w:val="28"/>
        </w:rPr>
        <w:t xml:space="preserve"> С. В., Залесова Е. С., </w:t>
      </w:r>
      <w:proofErr w:type="spellStart"/>
      <w:r>
        <w:rPr>
          <w:szCs w:val="28"/>
        </w:rPr>
        <w:t>Оплетаев</w:t>
      </w:r>
      <w:proofErr w:type="spellEnd"/>
      <w:r>
        <w:rPr>
          <w:szCs w:val="28"/>
        </w:rPr>
        <w:t xml:space="preserve"> А.С. Рекомендации по совершенствованию охраны лесов от пожаров в ленточных борах </w:t>
      </w:r>
      <w:proofErr w:type="spellStart"/>
      <w:r>
        <w:rPr>
          <w:szCs w:val="28"/>
        </w:rPr>
        <w:t>Прииртышья</w:t>
      </w:r>
      <w:proofErr w:type="spellEnd"/>
      <w:r>
        <w:rPr>
          <w:szCs w:val="28"/>
        </w:rPr>
        <w:t xml:space="preserve">. Екатеринбург: Урал. гос. </w:t>
      </w:r>
      <w:proofErr w:type="spellStart"/>
      <w:r>
        <w:rPr>
          <w:szCs w:val="28"/>
        </w:rPr>
        <w:t>лесотехн</w:t>
      </w:r>
      <w:proofErr w:type="spellEnd"/>
      <w:r>
        <w:rPr>
          <w:szCs w:val="28"/>
        </w:rPr>
        <w:t>. ун-т, 2014. 67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r>
        <w:rPr>
          <w:szCs w:val="28"/>
        </w:rPr>
        <w:lastRenderedPageBreak/>
        <w:t xml:space="preserve">Марченко В.П., </w:t>
      </w:r>
      <w:proofErr w:type="spellStart"/>
      <w:r>
        <w:rPr>
          <w:szCs w:val="28"/>
        </w:rPr>
        <w:t>Залесов</w:t>
      </w:r>
      <w:proofErr w:type="spellEnd"/>
      <w:r>
        <w:rPr>
          <w:szCs w:val="28"/>
        </w:rPr>
        <w:t xml:space="preserve"> С.В. </w:t>
      </w:r>
      <w:proofErr w:type="spellStart"/>
      <w:r>
        <w:rPr>
          <w:szCs w:val="28"/>
        </w:rPr>
        <w:t>Горимость</w:t>
      </w:r>
      <w:proofErr w:type="spellEnd"/>
      <w:r>
        <w:rPr>
          <w:szCs w:val="28"/>
        </w:rPr>
        <w:t xml:space="preserve"> ленточных боров </w:t>
      </w:r>
      <w:proofErr w:type="spellStart"/>
      <w:r>
        <w:rPr>
          <w:szCs w:val="28"/>
        </w:rPr>
        <w:t>Прииртышья</w:t>
      </w:r>
      <w:proofErr w:type="spellEnd"/>
      <w:r>
        <w:rPr>
          <w:szCs w:val="28"/>
        </w:rPr>
        <w:t xml:space="preserve"> и пути её минимизации на примере ГУ ГЛПР «</w:t>
      </w:r>
      <w:proofErr w:type="spellStart"/>
      <w:r>
        <w:rPr>
          <w:szCs w:val="28"/>
        </w:rPr>
        <w:t>Ертис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орманы</w:t>
      </w:r>
      <w:proofErr w:type="spellEnd"/>
      <w:r>
        <w:rPr>
          <w:szCs w:val="28"/>
        </w:rPr>
        <w:t>» // Вестник Алтайского государственного аграрного университета. 2013. № 10 (108). С. 55 — 59.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</w:rPr>
        <w:t>Залесов</w:t>
      </w:r>
      <w:proofErr w:type="spellEnd"/>
      <w:r>
        <w:rPr>
          <w:szCs w:val="28"/>
        </w:rPr>
        <w:t xml:space="preserve"> С.В., Лобанов А.Н., Луганский Н.А. Рост и производительность сосняков искусственного и естественного происхождения. Екатеринбург: УГЛТУ, 2002. 112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proofErr w:type="spellStart"/>
      <w:r>
        <w:rPr>
          <w:szCs w:val="28"/>
        </w:rPr>
        <w:t>Залесов</w:t>
      </w:r>
      <w:proofErr w:type="spellEnd"/>
      <w:r>
        <w:rPr>
          <w:szCs w:val="28"/>
        </w:rPr>
        <w:t xml:space="preserve"> С.В., Луганский Н.А. Повышение продуктивности сосновых лесов Урала: учебник. Екатеринбург: Урал. гос. </w:t>
      </w:r>
      <w:proofErr w:type="spellStart"/>
      <w:r>
        <w:rPr>
          <w:szCs w:val="28"/>
        </w:rPr>
        <w:t>лесотехн</w:t>
      </w:r>
      <w:proofErr w:type="spellEnd"/>
      <w:r>
        <w:rPr>
          <w:szCs w:val="28"/>
        </w:rPr>
        <w:t>. ун-т, 2002. 331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Родин А. Р. Лесные культуры: учебник / А. Р. Родин, Е. А. Калашникова, С. А. Родин, Г. В. Силаев. — Изд. 2-е, </w:t>
      </w:r>
      <w:proofErr w:type="spellStart"/>
      <w:r>
        <w:rPr>
          <w:szCs w:val="28"/>
        </w:rPr>
        <w:t>испр</w:t>
      </w:r>
      <w:proofErr w:type="spellEnd"/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доп. — Н. Новгород.: Вектор </w:t>
      </w:r>
      <w:proofErr w:type="spellStart"/>
      <w:r>
        <w:rPr>
          <w:szCs w:val="28"/>
        </w:rPr>
        <w:t>ТиС</w:t>
      </w:r>
      <w:proofErr w:type="spellEnd"/>
      <w:r>
        <w:rPr>
          <w:szCs w:val="28"/>
        </w:rPr>
        <w:t>, 2011. — 462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r>
        <w:t xml:space="preserve">Агеев А.А. Лесные культуры: Курс лекций для студентов направления 35.03.02 «Технология лесозаготовительных и деревоперерабатывающих 3 производств», профиль подготовки «Лесоинженерное дело» очной </w:t>
      </w:r>
      <w:bookmarkStart w:id="0" w:name="_GoBack"/>
      <w:bookmarkEnd w:id="0"/>
      <w:r>
        <w:t xml:space="preserve">и заочной форм обучения. – Красноярск: </w:t>
      </w:r>
      <w:proofErr w:type="spellStart"/>
      <w:r>
        <w:t>СибГУ</w:t>
      </w:r>
      <w:proofErr w:type="spellEnd"/>
      <w:r>
        <w:t>¸ 2017. - 188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hyperlink r:id="rId5" w:tooltip="Губанов, Иван Алексеевич" w:history="1">
        <w:r w:rsidRPr="00BE4C8B">
          <w:rPr>
            <w:rStyle w:val="a5"/>
            <w:iCs/>
            <w:color w:val="auto"/>
            <w:szCs w:val="28"/>
            <w:u w:val="none"/>
          </w:rPr>
          <w:t>Губанов И. А</w:t>
        </w:r>
      </w:hyperlink>
      <w:r w:rsidRPr="00BE4C8B">
        <w:rPr>
          <w:iCs/>
          <w:szCs w:val="28"/>
        </w:rPr>
        <w:t>.</w:t>
      </w:r>
      <w:r>
        <w:rPr>
          <w:szCs w:val="28"/>
        </w:rPr>
        <w:t xml:space="preserve"> — Сосна обыкновенная // Иллюстрированный определитель растений Средней России : в 3 т. / И. А. Губанов, К. В. Киселёва, </w:t>
      </w:r>
      <w:hyperlink r:id="rId6" w:tooltip="Новиков, Владимир Сергеевич" w:history="1">
        <w:r w:rsidRPr="00BE4C8B">
          <w:rPr>
            <w:rStyle w:val="a5"/>
            <w:color w:val="auto"/>
            <w:szCs w:val="28"/>
            <w:u w:val="none"/>
          </w:rPr>
          <w:t>В. С. Новиков</w:t>
        </w:r>
      </w:hyperlink>
      <w:r w:rsidRPr="00BE4C8B">
        <w:rPr>
          <w:szCs w:val="28"/>
        </w:rPr>
        <w:t>, </w:t>
      </w:r>
      <w:hyperlink r:id="rId7" w:tooltip="Тихомиров, Вадим Николаевич" w:history="1">
        <w:r w:rsidRPr="00BE4C8B">
          <w:rPr>
            <w:rStyle w:val="a5"/>
            <w:color w:val="auto"/>
            <w:szCs w:val="28"/>
            <w:u w:val="none"/>
          </w:rPr>
          <w:t>В. Н. Тихомиров</w:t>
        </w:r>
      </w:hyperlink>
      <w:r>
        <w:rPr>
          <w:szCs w:val="28"/>
        </w:rPr>
        <w:t>. — </w:t>
      </w:r>
      <w:proofErr w:type="gramStart"/>
      <w:r>
        <w:rPr>
          <w:szCs w:val="28"/>
        </w:rPr>
        <w:t>М. :</w:t>
      </w:r>
      <w:proofErr w:type="gramEnd"/>
      <w:r>
        <w:rPr>
          <w:szCs w:val="28"/>
        </w:rPr>
        <w:t xml:space="preserve"> Товарищество науч. изд. КМК : Ин-т </w:t>
      </w:r>
      <w:proofErr w:type="spellStart"/>
      <w:r>
        <w:rPr>
          <w:szCs w:val="28"/>
        </w:rPr>
        <w:t>технол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исслед</w:t>
      </w:r>
      <w:proofErr w:type="spellEnd"/>
      <w:r>
        <w:rPr>
          <w:szCs w:val="28"/>
        </w:rPr>
        <w:t>., 2002. — Т. </w:t>
      </w:r>
      <w:proofErr w:type="gramStart"/>
      <w:r>
        <w:rPr>
          <w:szCs w:val="28"/>
        </w:rPr>
        <w:t>1 :</w:t>
      </w:r>
      <w:proofErr w:type="gramEnd"/>
      <w:r>
        <w:rPr>
          <w:szCs w:val="28"/>
        </w:rPr>
        <w:t xml:space="preserve"> Папоротники, хвощи, плауны, голосеменные, покрытосеменные (однодольные). — С. 120. — 527 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rFonts w:eastAsia="Calibri"/>
          <w:szCs w:val="28"/>
        </w:rPr>
        <w:t>Дендрология. Богданов П. Л. Учебник для вузов. "Лесная промышленность", 1974 г., 240.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r>
        <w:rPr>
          <w:rFonts w:eastAsia="Calibri"/>
          <w:szCs w:val="28"/>
        </w:rPr>
        <w:t xml:space="preserve">Особенности популяционной динамики </w:t>
      </w:r>
      <w:proofErr w:type="spellStart"/>
      <w:r>
        <w:rPr>
          <w:rFonts w:eastAsia="Calibri"/>
          <w:szCs w:val="28"/>
        </w:rPr>
        <w:t>picea</w:t>
      </w:r>
      <w:proofErr w:type="spell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fennica</w:t>
      </w:r>
      <w:proofErr w:type="spellEnd"/>
      <w:r>
        <w:rPr>
          <w:rFonts w:eastAsia="Calibri"/>
          <w:szCs w:val="28"/>
        </w:rPr>
        <w:t xml:space="preserve"> (</w:t>
      </w:r>
      <w:proofErr w:type="spellStart"/>
      <w:r>
        <w:rPr>
          <w:rFonts w:eastAsia="Calibri"/>
          <w:szCs w:val="28"/>
        </w:rPr>
        <w:t>regel</w:t>
      </w:r>
      <w:proofErr w:type="spellEnd"/>
      <w:r>
        <w:rPr>
          <w:rFonts w:eastAsia="Calibri"/>
          <w:szCs w:val="28"/>
        </w:rPr>
        <w:t xml:space="preserve">) </w:t>
      </w:r>
      <w:proofErr w:type="spellStart"/>
      <w:r>
        <w:rPr>
          <w:rFonts w:eastAsia="Calibri"/>
          <w:szCs w:val="28"/>
        </w:rPr>
        <w:t>kom</w:t>
      </w:r>
      <w:proofErr w:type="spellEnd"/>
      <w:r>
        <w:rPr>
          <w:rFonts w:eastAsia="Calibri"/>
          <w:szCs w:val="28"/>
        </w:rPr>
        <w:t>. в хвойно-широколиственных лесах на южной границе ареала /</w:t>
      </w:r>
      <w:r>
        <w:t xml:space="preserve"> </w:t>
      </w:r>
      <w:r>
        <w:rPr>
          <w:rFonts w:eastAsia="Calibri"/>
          <w:szCs w:val="28"/>
        </w:rPr>
        <w:t xml:space="preserve">Ибрагимова А. Ф., </w:t>
      </w:r>
      <w:proofErr w:type="spellStart"/>
      <w:r>
        <w:rPr>
          <w:rFonts w:eastAsia="Calibri"/>
          <w:szCs w:val="28"/>
        </w:rPr>
        <w:t>Фардеева</w:t>
      </w:r>
      <w:proofErr w:type="spellEnd"/>
      <w:r>
        <w:rPr>
          <w:rFonts w:eastAsia="Calibri"/>
          <w:szCs w:val="28"/>
        </w:rPr>
        <w:t xml:space="preserve"> М.Б. //</w:t>
      </w:r>
      <w:r>
        <w:t xml:space="preserve"> </w:t>
      </w:r>
      <w:r>
        <w:rPr>
          <w:rFonts w:eastAsia="Calibri"/>
          <w:szCs w:val="28"/>
        </w:rPr>
        <w:t>Вестник Удмуртского университета. Серия «Биология. Науки о Земле». – 2017 - №1 – С 22-32.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color w:val="FF0000"/>
          <w:szCs w:val="28"/>
        </w:rPr>
      </w:pPr>
      <w:r>
        <w:rPr>
          <w:rFonts w:eastAsia="Calibri"/>
          <w:szCs w:val="28"/>
        </w:rPr>
        <w:lastRenderedPageBreak/>
        <w:t xml:space="preserve">Оценка </w:t>
      </w:r>
      <w:proofErr w:type="spellStart"/>
      <w:r>
        <w:rPr>
          <w:rFonts w:eastAsia="Calibri"/>
          <w:szCs w:val="28"/>
        </w:rPr>
        <w:t>лесоводственного</w:t>
      </w:r>
      <w:proofErr w:type="spellEnd"/>
      <w:r>
        <w:rPr>
          <w:rFonts w:eastAsia="Calibri"/>
          <w:szCs w:val="28"/>
        </w:rPr>
        <w:t xml:space="preserve"> потенциала ели европейской в южной части ареала естественного распространения/ Стоноженко Л.В., Вуколова И.А., </w:t>
      </w:r>
      <w:proofErr w:type="spellStart"/>
      <w:r>
        <w:rPr>
          <w:rFonts w:eastAsia="Calibri"/>
          <w:szCs w:val="28"/>
        </w:rPr>
        <w:t>Жирнова</w:t>
      </w:r>
      <w:proofErr w:type="spellEnd"/>
      <w:r>
        <w:rPr>
          <w:rFonts w:eastAsia="Calibri"/>
          <w:szCs w:val="28"/>
        </w:rPr>
        <w:t xml:space="preserve"> К.А., </w:t>
      </w:r>
      <w:proofErr w:type="spellStart"/>
      <w:r>
        <w:rPr>
          <w:rFonts w:eastAsia="Calibri"/>
          <w:szCs w:val="28"/>
        </w:rPr>
        <w:t>Югай</w:t>
      </w:r>
      <w:proofErr w:type="spellEnd"/>
      <w:r>
        <w:rPr>
          <w:rFonts w:eastAsia="Calibri"/>
          <w:szCs w:val="28"/>
        </w:rPr>
        <w:t xml:space="preserve"> В.Г, Иванова К.Д.// Материалы Всероссийской научной конференции, посвященной 80-летию образования Дальневосточного научно-исследовательского института лесного хозяйства. г. Хабаровск, 10-11 октября 2019 г. – С 174-179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</w:rPr>
        <w:t>Стребков</w:t>
      </w:r>
      <w:proofErr w:type="spellEnd"/>
      <w:r>
        <w:rPr>
          <w:szCs w:val="28"/>
        </w:rPr>
        <w:t xml:space="preserve">, Николай Николаевич. Продуктивность плантационных культур ели Вологодской </w:t>
      </w:r>
      <w:proofErr w:type="gramStart"/>
      <w:r>
        <w:rPr>
          <w:szCs w:val="28"/>
        </w:rPr>
        <w:t>области :</w:t>
      </w:r>
      <w:proofErr w:type="gramEnd"/>
      <w:r>
        <w:rPr>
          <w:szCs w:val="28"/>
        </w:rPr>
        <w:t xml:space="preserve"> диссертация кандидата сельскохозяйственных наук : 06.03.01 / </w:t>
      </w:r>
      <w:proofErr w:type="spellStart"/>
      <w:r>
        <w:rPr>
          <w:szCs w:val="28"/>
        </w:rPr>
        <w:t>Стребков</w:t>
      </w:r>
      <w:proofErr w:type="spellEnd"/>
      <w:r>
        <w:rPr>
          <w:szCs w:val="28"/>
        </w:rPr>
        <w:t xml:space="preserve"> Николай Николаевич; [Место защиты: Сев. (Арктический) </w:t>
      </w:r>
      <w:proofErr w:type="spellStart"/>
      <w:r>
        <w:rPr>
          <w:szCs w:val="28"/>
        </w:rPr>
        <w:t>федер</w:t>
      </w:r>
      <w:proofErr w:type="spellEnd"/>
      <w:r>
        <w:rPr>
          <w:szCs w:val="28"/>
        </w:rPr>
        <w:t>. ун-т им. М.В. Ломоносова</w:t>
      </w:r>
      <w:proofErr w:type="gramStart"/>
      <w:r>
        <w:rPr>
          <w:szCs w:val="28"/>
        </w:rPr>
        <w:t>].-</w:t>
      </w:r>
      <w:proofErr w:type="gramEnd"/>
      <w:r>
        <w:rPr>
          <w:szCs w:val="28"/>
        </w:rPr>
        <w:t xml:space="preserve"> Вологда-Молочное, 2013.- 134 с.: ил. РГБ ОД, 61 14-6/49.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Данченко А.М., </w:t>
      </w:r>
      <w:proofErr w:type="spellStart"/>
      <w:r>
        <w:rPr>
          <w:szCs w:val="28"/>
        </w:rPr>
        <w:t>Бех</w:t>
      </w:r>
      <w:proofErr w:type="spellEnd"/>
      <w:r>
        <w:rPr>
          <w:szCs w:val="28"/>
        </w:rPr>
        <w:t xml:space="preserve"> И.А. Перспективы формирования высокопродуктивных и устойчивых лесов Западной Сибири // </w:t>
      </w:r>
      <w:proofErr w:type="spellStart"/>
      <w:r>
        <w:rPr>
          <w:szCs w:val="28"/>
        </w:rPr>
        <w:t>Сиб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экол</w:t>
      </w:r>
      <w:proofErr w:type="spellEnd"/>
      <w:r>
        <w:rPr>
          <w:szCs w:val="28"/>
        </w:rPr>
        <w:t>. журн. 2011. № 6. С. 835-841.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Онучин А.А., Соколов В.А., </w:t>
      </w:r>
      <w:proofErr w:type="spellStart"/>
      <w:r>
        <w:rPr>
          <w:szCs w:val="28"/>
        </w:rPr>
        <w:t>Втюрина</w:t>
      </w:r>
      <w:proofErr w:type="spellEnd"/>
      <w:r>
        <w:rPr>
          <w:szCs w:val="28"/>
        </w:rPr>
        <w:t xml:space="preserve"> О.П. Перспективы интенсификации лесного хозяйства в Сибири // </w:t>
      </w:r>
      <w:proofErr w:type="spellStart"/>
      <w:r>
        <w:rPr>
          <w:szCs w:val="28"/>
        </w:rPr>
        <w:t>Лесн</w:t>
      </w:r>
      <w:proofErr w:type="spellEnd"/>
      <w:r>
        <w:rPr>
          <w:szCs w:val="28"/>
        </w:rPr>
        <w:t>. хоз-во. 2010. № 6. С. 11-12.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</w:rPr>
        <w:t>Берданосов</w:t>
      </w:r>
      <w:proofErr w:type="spellEnd"/>
      <w:r>
        <w:rPr>
          <w:szCs w:val="28"/>
        </w:rPr>
        <w:t xml:space="preserve"> А.А. Повышение </w:t>
      </w:r>
      <w:proofErr w:type="spellStart"/>
      <w:r>
        <w:rPr>
          <w:szCs w:val="28"/>
        </w:rPr>
        <w:t>лесоводственной</w:t>
      </w:r>
      <w:proofErr w:type="spellEnd"/>
      <w:r>
        <w:rPr>
          <w:szCs w:val="28"/>
        </w:rPr>
        <w:t xml:space="preserve"> эффективности </w:t>
      </w:r>
      <w:proofErr w:type="spellStart"/>
      <w:r>
        <w:rPr>
          <w:szCs w:val="28"/>
        </w:rPr>
        <w:t>лесовыращивания</w:t>
      </w:r>
      <w:proofErr w:type="spellEnd"/>
      <w:r>
        <w:rPr>
          <w:szCs w:val="28"/>
        </w:rPr>
        <w:t xml:space="preserve"> под влиянием рубок ухода // Экономика. Право. Менеджмент: сб. тр. молодых исследователей БГУ. 2014. 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 xml:space="preserve">. 1(1) URL: http://izatelstvo.isea.ru/epm/archive. </w:t>
      </w:r>
      <w:proofErr w:type="spellStart"/>
      <w:proofErr w:type="gramStart"/>
      <w:r>
        <w:rPr>
          <w:szCs w:val="28"/>
        </w:rPr>
        <w:t>aspx?id</w:t>
      </w:r>
      <w:proofErr w:type="spellEnd"/>
      <w:proofErr w:type="gramEnd"/>
      <w:r>
        <w:rPr>
          <w:szCs w:val="28"/>
        </w:rPr>
        <w:t>=1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Данилов Д.А., </w:t>
      </w:r>
      <w:proofErr w:type="spellStart"/>
      <w:r>
        <w:rPr>
          <w:szCs w:val="28"/>
        </w:rPr>
        <w:t>Ищук</w:t>
      </w:r>
      <w:proofErr w:type="spellEnd"/>
      <w:r>
        <w:rPr>
          <w:szCs w:val="28"/>
        </w:rPr>
        <w:t xml:space="preserve"> Т.А. Оценка конкурентных взаимоотношений сосны и ели в смешанных древостоях черничного типа леса, пройденных рубками ухода и комплексным уходом за лесом // Системы. Методы. Технологии. 2013. № 1(17). С. 176-181.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>Онучин А.А., Маркова И.И., Павлов И.Н. Влияние рубок ухода на радиальный прирост стволов и формирование сосновых молодняков // Хвойные бореальной зоны. 2011. Т. XXIX, № 3-4. С. 257-265.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  <w:lang w:val="en-US"/>
        </w:rPr>
        <w:lastRenderedPageBreak/>
        <w:t xml:space="preserve">Gil W. Effect of Planting Density on Growth and Quality Parameters of Trees and Stands in Age Class II in Fresh Coniferous Forest site // Folia </w:t>
      </w:r>
      <w:proofErr w:type="spellStart"/>
      <w:r>
        <w:rPr>
          <w:szCs w:val="28"/>
          <w:lang w:val="en-US"/>
        </w:rPr>
        <w:t>Forestalia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Polonica</w:t>
      </w:r>
      <w:proofErr w:type="spellEnd"/>
      <w:r>
        <w:rPr>
          <w:szCs w:val="28"/>
          <w:lang w:val="en-US"/>
        </w:rPr>
        <w:t>. Ser. A. Forestry. 2006. No. 48. Pp. 89-105.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  <w:lang w:val="en-US"/>
        </w:rPr>
        <w:t>Huuskonen</w:t>
      </w:r>
      <w:proofErr w:type="spellEnd"/>
      <w:r>
        <w:rPr>
          <w:szCs w:val="28"/>
          <w:lang w:val="en-US"/>
        </w:rPr>
        <w:t xml:space="preserve"> S., </w:t>
      </w:r>
      <w:proofErr w:type="spellStart"/>
      <w:r>
        <w:rPr>
          <w:szCs w:val="28"/>
          <w:lang w:val="en-US"/>
        </w:rPr>
        <w:t>Hynynen</w:t>
      </w:r>
      <w:proofErr w:type="spellEnd"/>
      <w:r>
        <w:rPr>
          <w:szCs w:val="28"/>
          <w:lang w:val="en-US"/>
        </w:rPr>
        <w:t xml:space="preserve"> J. Timing and Intensity of </w:t>
      </w:r>
      <w:proofErr w:type="spellStart"/>
      <w:r>
        <w:rPr>
          <w:szCs w:val="28"/>
          <w:lang w:val="en-US"/>
        </w:rPr>
        <w:t>Precommercial</w:t>
      </w:r>
      <w:proofErr w:type="spellEnd"/>
      <w:r>
        <w:rPr>
          <w:szCs w:val="28"/>
          <w:lang w:val="en-US"/>
        </w:rPr>
        <w:t xml:space="preserve"> Thinning and Their Effects on the First Commercial Thinning in Scots Pine Stands // Silva </w:t>
      </w:r>
      <w:proofErr w:type="spellStart"/>
      <w:r>
        <w:rPr>
          <w:szCs w:val="28"/>
          <w:lang w:val="en-US"/>
        </w:rPr>
        <w:t>Fennica</w:t>
      </w:r>
      <w:proofErr w:type="spellEnd"/>
      <w:r>
        <w:rPr>
          <w:szCs w:val="28"/>
          <w:lang w:val="en-US"/>
        </w:rPr>
        <w:t>. 2006. Vol. 40(4). Pp. 645-662.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Mäkinen</w:t>
      </w:r>
      <w:proofErr w:type="spellEnd"/>
      <w:r>
        <w:rPr>
          <w:szCs w:val="28"/>
          <w:lang w:val="en-US"/>
        </w:rPr>
        <w:t xml:space="preserve"> H., </w:t>
      </w:r>
      <w:proofErr w:type="spellStart"/>
      <w:r>
        <w:rPr>
          <w:szCs w:val="28"/>
          <w:lang w:val="en-US"/>
        </w:rPr>
        <w:t>Isomäki</w:t>
      </w:r>
      <w:proofErr w:type="spellEnd"/>
      <w:r>
        <w:rPr>
          <w:szCs w:val="28"/>
          <w:lang w:val="en-US"/>
        </w:rPr>
        <w:t xml:space="preserve"> A. Thinning </w:t>
      </w:r>
      <w:proofErr w:type="spellStart"/>
      <w:r>
        <w:rPr>
          <w:szCs w:val="28"/>
          <w:lang w:val="en-US"/>
        </w:rPr>
        <w:t>Tintensity</w:t>
      </w:r>
      <w:proofErr w:type="spellEnd"/>
      <w:r>
        <w:rPr>
          <w:szCs w:val="28"/>
          <w:lang w:val="en-US"/>
        </w:rPr>
        <w:t xml:space="preserve"> and Growth of Scots pine Stands in Finland // Forest Ecology and Management. 2004. No. 201. Pp. 311-325.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Разин Г.С., Рогозин М.В. О ходе роста древостоев. Догматизм в лесной таксации // </w:t>
      </w:r>
      <w:proofErr w:type="spellStart"/>
      <w:r>
        <w:rPr>
          <w:szCs w:val="28"/>
        </w:rPr>
        <w:t>Лесн</w:t>
      </w:r>
      <w:proofErr w:type="spellEnd"/>
      <w:r>
        <w:rPr>
          <w:szCs w:val="28"/>
        </w:rPr>
        <w:t>. таксация и лесоустройство. 2010. № 1(43). С. 41-70.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</w:rPr>
        <w:t>Сеннов</w:t>
      </w:r>
      <w:proofErr w:type="spellEnd"/>
      <w:r>
        <w:rPr>
          <w:szCs w:val="28"/>
        </w:rPr>
        <w:t xml:space="preserve"> С.Н. Результаты запоздалых рубок ухода // </w:t>
      </w:r>
      <w:proofErr w:type="spellStart"/>
      <w:r>
        <w:rPr>
          <w:szCs w:val="28"/>
        </w:rPr>
        <w:t>Лесн</w:t>
      </w:r>
      <w:proofErr w:type="spellEnd"/>
      <w:r>
        <w:rPr>
          <w:szCs w:val="28"/>
        </w:rPr>
        <w:t>. хоз-во. 2011. № 3.</w:t>
      </w:r>
      <w:r>
        <w:rPr>
          <w:rFonts w:ascii="REG" w:eastAsia="Calibri" w:hAnsi="REG" w:cs="SimSun"/>
          <w:color w:val="000000"/>
          <w:sz w:val="23"/>
          <w:szCs w:val="23"/>
          <w:lang w:eastAsia="en-US"/>
        </w:rPr>
        <w:t xml:space="preserve"> </w:t>
      </w:r>
      <w:r>
        <w:rPr>
          <w:szCs w:val="28"/>
        </w:rPr>
        <w:t>С. 13.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Георгиевский Н.П. Рубки ухода за лесом. М.; Л.: </w:t>
      </w:r>
      <w:proofErr w:type="spellStart"/>
      <w:r>
        <w:rPr>
          <w:szCs w:val="28"/>
        </w:rPr>
        <w:t>Гослесбумиздат</w:t>
      </w:r>
      <w:proofErr w:type="spellEnd"/>
      <w:r>
        <w:rPr>
          <w:szCs w:val="28"/>
        </w:rPr>
        <w:t>, 1957. 142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</w:rPr>
        <w:t>Сеннов</w:t>
      </w:r>
      <w:proofErr w:type="spellEnd"/>
      <w:r>
        <w:rPr>
          <w:szCs w:val="28"/>
        </w:rPr>
        <w:t xml:space="preserve"> С.Н. Рубки ухода за лесом. М.: </w:t>
      </w:r>
      <w:proofErr w:type="spellStart"/>
      <w:r>
        <w:rPr>
          <w:szCs w:val="28"/>
        </w:rPr>
        <w:t>Лесн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пром-сть</w:t>
      </w:r>
      <w:proofErr w:type="spellEnd"/>
      <w:r>
        <w:rPr>
          <w:szCs w:val="28"/>
        </w:rPr>
        <w:t>, 1977. 160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  <w:lang w:val="en-US"/>
        </w:rPr>
        <w:t>Erteld</w:t>
      </w:r>
      <w:proofErr w:type="spellEnd"/>
      <w:r>
        <w:rPr>
          <w:szCs w:val="28"/>
          <w:lang w:val="en-US"/>
        </w:rPr>
        <w:t xml:space="preserve"> W., </w:t>
      </w:r>
      <w:proofErr w:type="spellStart"/>
      <w:r>
        <w:rPr>
          <w:szCs w:val="28"/>
          <w:lang w:val="en-US"/>
        </w:rPr>
        <w:t>Hengst</w:t>
      </w:r>
      <w:proofErr w:type="spellEnd"/>
      <w:r>
        <w:rPr>
          <w:szCs w:val="28"/>
          <w:lang w:val="en-US"/>
        </w:rPr>
        <w:t xml:space="preserve"> E. </w:t>
      </w:r>
      <w:proofErr w:type="spellStart"/>
      <w:r>
        <w:rPr>
          <w:szCs w:val="28"/>
          <w:lang w:val="en-US"/>
        </w:rPr>
        <w:t>Waldertragslehre</w:t>
      </w:r>
      <w:proofErr w:type="spellEnd"/>
      <w:r>
        <w:rPr>
          <w:szCs w:val="28"/>
          <w:lang w:val="en-US"/>
        </w:rPr>
        <w:t>. Leipzig, Germany, 1966.</w:t>
      </w:r>
      <w:r>
        <w:rPr>
          <w:rFonts w:ascii="REG" w:eastAsia="Calibri" w:hAnsi="REG" w:cs="SimSun"/>
          <w:color w:val="000000"/>
          <w:sz w:val="23"/>
          <w:szCs w:val="23"/>
          <w:lang w:val="en-US" w:eastAsia="en-US"/>
        </w:rPr>
        <w:t xml:space="preserve"> </w:t>
      </w:r>
      <w:proofErr w:type="gramStart"/>
      <w:r>
        <w:rPr>
          <w:szCs w:val="28"/>
          <w:lang w:val="en-US"/>
        </w:rPr>
        <w:t>332</w:t>
      </w:r>
      <w:proofErr w:type="gramEnd"/>
      <w:r>
        <w:rPr>
          <w:szCs w:val="28"/>
          <w:lang w:val="en-US"/>
        </w:rPr>
        <w:t xml:space="preserve"> s.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  <w:lang w:val="en-US"/>
        </w:rPr>
        <w:t>Varmola</w:t>
      </w:r>
      <w:proofErr w:type="spellEnd"/>
      <w:r>
        <w:rPr>
          <w:szCs w:val="28"/>
          <w:lang w:val="en-US"/>
        </w:rPr>
        <w:t xml:space="preserve"> M., </w:t>
      </w:r>
      <w:proofErr w:type="spellStart"/>
      <w:r>
        <w:rPr>
          <w:szCs w:val="28"/>
          <w:lang w:val="en-US"/>
        </w:rPr>
        <w:t>Salminen</w:t>
      </w:r>
      <w:proofErr w:type="spellEnd"/>
      <w:r>
        <w:rPr>
          <w:szCs w:val="28"/>
          <w:lang w:val="en-US"/>
        </w:rPr>
        <w:t xml:space="preserve"> H. Timing and Intensity of </w:t>
      </w:r>
      <w:proofErr w:type="spellStart"/>
      <w:r>
        <w:rPr>
          <w:szCs w:val="28"/>
          <w:lang w:val="en-US"/>
        </w:rPr>
        <w:t>Precommercial</w:t>
      </w:r>
      <w:proofErr w:type="spellEnd"/>
      <w:r>
        <w:rPr>
          <w:szCs w:val="28"/>
          <w:lang w:val="en-US"/>
        </w:rPr>
        <w:t xml:space="preserve"> Thinning in </w:t>
      </w:r>
      <w:proofErr w:type="spellStart"/>
      <w:r>
        <w:rPr>
          <w:szCs w:val="28"/>
          <w:lang w:val="en-US"/>
        </w:rPr>
        <w:t>Pinus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Sylvestris</w:t>
      </w:r>
      <w:proofErr w:type="spellEnd"/>
      <w:r>
        <w:rPr>
          <w:szCs w:val="28"/>
          <w:lang w:val="en-US"/>
        </w:rPr>
        <w:t xml:space="preserve"> Stands // Scand. </w:t>
      </w:r>
      <w:r>
        <w:rPr>
          <w:szCs w:val="28"/>
        </w:rPr>
        <w:t xml:space="preserve">J. </w:t>
      </w:r>
      <w:proofErr w:type="spellStart"/>
      <w:r>
        <w:rPr>
          <w:szCs w:val="28"/>
        </w:rPr>
        <w:t>For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Res</w:t>
      </w:r>
      <w:proofErr w:type="spellEnd"/>
      <w:r>
        <w:rPr>
          <w:szCs w:val="28"/>
        </w:rPr>
        <w:t xml:space="preserve">. 2004. </w:t>
      </w:r>
      <w:proofErr w:type="spellStart"/>
      <w:r>
        <w:rPr>
          <w:szCs w:val="28"/>
        </w:rPr>
        <w:t>No</w:t>
      </w:r>
      <w:proofErr w:type="spellEnd"/>
      <w:r>
        <w:rPr>
          <w:szCs w:val="28"/>
        </w:rPr>
        <w:t xml:space="preserve">. 19(2). </w:t>
      </w:r>
      <w:proofErr w:type="spellStart"/>
      <w:r>
        <w:rPr>
          <w:szCs w:val="28"/>
        </w:rPr>
        <w:t>Pp</w:t>
      </w:r>
      <w:proofErr w:type="spellEnd"/>
      <w:r>
        <w:rPr>
          <w:szCs w:val="28"/>
        </w:rPr>
        <w:t>. 142-151.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Буш К.К., </w:t>
      </w:r>
      <w:proofErr w:type="spellStart"/>
      <w:r>
        <w:rPr>
          <w:szCs w:val="28"/>
        </w:rPr>
        <w:t>Иевинь</w:t>
      </w:r>
      <w:proofErr w:type="spellEnd"/>
      <w:r>
        <w:rPr>
          <w:szCs w:val="28"/>
        </w:rPr>
        <w:t xml:space="preserve"> И.К. Экологические и технологические основы рубок ухода. Рига: </w:t>
      </w:r>
      <w:proofErr w:type="spellStart"/>
      <w:r>
        <w:rPr>
          <w:szCs w:val="28"/>
        </w:rPr>
        <w:t>Зинатне</w:t>
      </w:r>
      <w:proofErr w:type="spellEnd"/>
      <w:r>
        <w:rPr>
          <w:szCs w:val="28"/>
        </w:rPr>
        <w:t>, 1984.172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Давыдов А.В. Рубки ухода за лесом. М.: </w:t>
      </w:r>
      <w:proofErr w:type="spellStart"/>
      <w:r>
        <w:rPr>
          <w:szCs w:val="28"/>
        </w:rPr>
        <w:t>Лесн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пром-сть</w:t>
      </w:r>
      <w:proofErr w:type="spellEnd"/>
      <w:r>
        <w:rPr>
          <w:szCs w:val="28"/>
        </w:rPr>
        <w:t>, 1971. 184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r>
        <w:rPr>
          <w:szCs w:val="28"/>
        </w:rPr>
        <w:t xml:space="preserve">Мелехов И.С. Лесоводство: учеб. М.: </w:t>
      </w:r>
      <w:proofErr w:type="spellStart"/>
      <w:r>
        <w:rPr>
          <w:szCs w:val="28"/>
        </w:rPr>
        <w:t>Агропромиздат</w:t>
      </w:r>
      <w:proofErr w:type="spellEnd"/>
      <w:r>
        <w:rPr>
          <w:szCs w:val="28"/>
        </w:rPr>
        <w:t>, 1989. 302 с.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  <w:lang w:val="en-US"/>
        </w:rPr>
        <w:t>Sloup</w:t>
      </w:r>
      <w:proofErr w:type="spellEnd"/>
      <w:r>
        <w:rPr>
          <w:szCs w:val="28"/>
          <w:lang w:val="en-US"/>
        </w:rPr>
        <w:t xml:space="preserve"> M., </w:t>
      </w:r>
      <w:proofErr w:type="spellStart"/>
      <w:r>
        <w:rPr>
          <w:szCs w:val="28"/>
          <w:lang w:val="en-US"/>
        </w:rPr>
        <w:t>Lehnerova</w:t>
      </w:r>
      <w:proofErr w:type="spellEnd"/>
      <w:r>
        <w:rPr>
          <w:szCs w:val="28"/>
          <w:lang w:val="en-US"/>
        </w:rPr>
        <w:t xml:space="preserve"> L. Effect of Early Tending Measures on the Growth and Development of Young Pine Stand from Natural Regeneration // </w:t>
      </w:r>
      <w:proofErr w:type="spellStart"/>
      <w:r>
        <w:rPr>
          <w:szCs w:val="28"/>
          <w:lang w:val="en-US"/>
        </w:rPr>
        <w:t>Zpravy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Lesnickeho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Vyzkumu</w:t>
      </w:r>
      <w:proofErr w:type="spellEnd"/>
      <w:r>
        <w:rPr>
          <w:szCs w:val="28"/>
          <w:lang w:val="en-US"/>
        </w:rPr>
        <w:t>. 2016. Vol. 61, no. 3. Pp. 213-222.</w:t>
      </w:r>
    </w:p>
    <w:p w:rsid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proofErr w:type="spellStart"/>
      <w:r>
        <w:rPr>
          <w:szCs w:val="28"/>
        </w:rPr>
        <w:t>Пшеничникова</w:t>
      </w:r>
      <w:proofErr w:type="spellEnd"/>
      <w:r>
        <w:rPr>
          <w:szCs w:val="28"/>
        </w:rPr>
        <w:t xml:space="preserve"> Л.С. Оценка рубок промежуточного пользования в сосновых древостоях // Хвойные бореальной зоны. 2008. Т. XXV, № 1-2. С. 80-83.</w:t>
      </w:r>
    </w:p>
    <w:p w:rsidR="00BE4C8B" w:rsidRPr="00BE4C8B" w:rsidRDefault="00BE4C8B" w:rsidP="00BE4C8B">
      <w:pPr>
        <w:pStyle w:val="a4"/>
        <w:numPr>
          <w:ilvl w:val="0"/>
          <w:numId w:val="2"/>
        </w:numPr>
        <w:ind w:left="0" w:right="0" w:firstLine="567"/>
        <w:rPr>
          <w:szCs w:val="28"/>
        </w:rPr>
      </w:pPr>
      <w:hyperlink r:id="rId8" w:history="1">
        <w:r w:rsidRPr="00BE4C8B">
          <w:rPr>
            <w:rStyle w:val="a5"/>
            <w:bCs/>
            <w:color w:val="auto"/>
            <w:szCs w:val="28"/>
            <w:u w:val="none"/>
            <w:shd w:val="clear" w:color="auto" w:fill="FFFFFF"/>
          </w:rPr>
          <w:t>Постановление Правительства РФ от 20.05.2017 N 607 "О Правилах санитарной безопасности в лесах"</w:t>
        </w:r>
      </w:hyperlink>
      <w:r w:rsidRPr="00BE4C8B">
        <w:rPr>
          <w:szCs w:val="28"/>
        </w:rPr>
        <w:t xml:space="preserve"> </w:t>
      </w:r>
    </w:p>
    <w:p w:rsidR="00BE4C8B" w:rsidRPr="00B87429" w:rsidRDefault="00BE4C8B" w:rsidP="00BE4C8B">
      <w:pPr>
        <w:rPr>
          <w:rFonts w:ascii="Times New Roman" w:hAnsi="Times New Roman" w:cs="Times New Roman"/>
          <w:sz w:val="24"/>
          <w:szCs w:val="24"/>
        </w:rPr>
      </w:pPr>
    </w:p>
    <w:p w:rsidR="00B718CE" w:rsidRDefault="00B718CE"/>
    <w:sectPr w:rsidR="00B718CE"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  <w:sig w:usb0="00000003" w:usb1="08070000" w:usb2="00000010" w:usb3="00000000" w:csb0="00020001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2D6" w:rsidRDefault="00BE4C8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C62D6" w:rsidRDefault="00BE4C8B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CE2A27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1" w15:restartNumberingAfterBreak="0">
    <w:nsid w:val="00000003"/>
    <w:multiLevelType w:val="hybridMultilevel"/>
    <w:tmpl w:val="A676AD08"/>
    <w:lvl w:ilvl="0" w:tplc="3230BE5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00000C"/>
    <w:multiLevelType w:val="hybridMultilevel"/>
    <w:tmpl w:val="A146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95"/>
    <w:rsid w:val="00887A95"/>
    <w:rsid w:val="00B718CE"/>
    <w:rsid w:val="00B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5D925-28FC-48E7-AE4F-ADD0FBF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8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8B"/>
    <w:pPr>
      <w:ind w:left="720"/>
      <w:contextualSpacing/>
    </w:pPr>
  </w:style>
  <w:style w:type="paragraph" w:styleId="a4">
    <w:name w:val="Block Text"/>
    <w:basedOn w:val="a"/>
    <w:uiPriority w:val="99"/>
    <w:rsid w:val="00BE4C8B"/>
    <w:pPr>
      <w:tabs>
        <w:tab w:val="left" w:pos="567"/>
      </w:tabs>
      <w:spacing w:after="0" w:line="360" w:lineRule="auto"/>
      <w:ind w:left="1701" w:righ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BE4C8B"/>
    <w:rPr>
      <w:color w:val="0000FF"/>
      <w:u w:val="single"/>
    </w:rPr>
  </w:style>
  <w:style w:type="paragraph" w:styleId="a6">
    <w:name w:val="No Spacing"/>
    <w:link w:val="a7"/>
    <w:uiPriority w:val="1"/>
    <w:qFormat/>
    <w:rsid w:val="00BE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BE4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E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4C8B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173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8%D1%85%D0%BE%D0%BC%D0%B8%D1%80%D0%BE%D0%B2,_%D0%92%D0%B0%D0%B4%D0%B8%D0%BC_%D0%9D%D0%B8%D0%BA%D0%BE%D0%BB%D0%B0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8%D0%BA%D0%BE%D0%B2,_%D0%92%D0%BB%D0%B0%D0%B4%D0%B8%D0%BC%D0%B8%D1%80_%D0%A1%D0%B5%D1%80%D0%B3%D0%B5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1%83%D0%B1%D0%B0%D0%BD%D0%BE%D0%B2,_%D0%98%D0%B2%D0%B0%D0%BD_%D0%90%D0%BB%D0%B5%D0%BA%D1%81%D0%B5%D0%B5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2359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2024-07-02T19:34:00Z</dcterms:created>
  <dcterms:modified xsi:type="dcterms:W3CDTF">2024-07-02T19:35:00Z</dcterms:modified>
</cp:coreProperties>
</file>