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МИНИСТЕРСТО СЕЛЬСКОГО ХОЗЯЙСТВА РФ</w:t>
      </w: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ФГБОУ ВО «КАЗАНСКИЙ ГОСУДАРСТВЕННЫЙ АГРАРНЫЙ УНИВЕРСИТЕТ»</w:t>
      </w: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ФАКУЛЬТЕТ ЛЕСНОГО ХОЗЯЙСТВА И ЭКОЛОГИИ</w:t>
      </w: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 лесоводства и лесных культур</w:t>
      </w: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КУРСОВАЯ РАБОТА</w:t>
      </w: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3E1E">
        <w:rPr>
          <w:rFonts w:ascii="Times New Roman" w:eastAsia="Calibri" w:hAnsi="Times New Roman" w:cs="Times New Roman"/>
          <w:sz w:val="28"/>
          <w:szCs w:val="28"/>
          <w:lang w:eastAsia="ru-RU"/>
        </w:rPr>
        <w:t>по дисциплине</w:t>
      </w:r>
      <w:r w:rsidRPr="000D3E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Pr="000D3E1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Современные технологии </w:t>
      </w:r>
      <w:proofErr w:type="spellStart"/>
      <w:r w:rsidRPr="000D3E1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лесокультурного</w:t>
      </w:r>
      <w:proofErr w:type="spellEnd"/>
      <w:r w:rsidRPr="000D3E1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производства»</w:t>
      </w: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тему: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СОСТАВЛЕНИЕ ПРОЕКТА ПЛАНТАЦИОННЫХ КУЛЬТУР ЕЛИ НА ТЕРРИТОРИИ ПРИГОРОДНОГО ЛЕСНИЧЕСТВА</w:t>
      </w: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E1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проекта ______________/ ________________________________</w:t>
      </w: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D3E1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Подпись                               должность, ФИО</w:t>
      </w: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E1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Выполнил: студент (ка)__</w:t>
      </w:r>
      <w:r w:rsidRPr="000D3E1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М421-01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           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Гатауллина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А.А.</w:t>
      </w:r>
      <w:r w:rsidRPr="00961EC9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D3E1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группа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</w:t>
      </w:r>
      <w:r w:rsidRPr="000D3E1E">
        <w:rPr>
          <w:rFonts w:ascii="Times New Roman" w:eastAsia="Calibri" w:hAnsi="Times New Roman" w:cs="Times New Roman"/>
          <w:sz w:val="20"/>
          <w:szCs w:val="20"/>
          <w:lang w:eastAsia="ru-RU"/>
        </w:rPr>
        <w:t>ФИО</w:t>
      </w: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D3E1E">
        <w:rPr>
          <w:rFonts w:ascii="Times New Roman" w:eastAsia="Calibri" w:hAnsi="Times New Roman" w:cs="Times New Roman"/>
          <w:sz w:val="28"/>
          <w:szCs w:val="28"/>
          <w:lang w:eastAsia="ru-RU"/>
        </w:rPr>
        <w:t>Оценка __________________</w:t>
      </w:r>
    </w:p>
    <w:p w:rsidR="00EB0A8F" w:rsidRPr="000D3E1E" w:rsidRDefault="00EB0A8F" w:rsidP="00EB0A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A8F" w:rsidRPr="000D3E1E" w:rsidRDefault="00EB0A8F" w:rsidP="00EB0A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D3E1E">
        <w:rPr>
          <w:rFonts w:ascii="Times New Roman" w:eastAsia="Calibri" w:hAnsi="Times New Roman" w:cs="Times New Roman"/>
          <w:sz w:val="28"/>
          <w:szCs w:val="28"/>
          <w:lang w:eastAsia="ru-RU"/>
        </w:rPr>
        <w:t>Дата _____________________</w:t>
      </w:r>
    </w:p>
    <w:p w:rsidR="00EB0A8F" w:rsidRPr="000D3E1E" w:rsidRDefault="00EB0A8F" w:rsidP="00EB0A8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B0A8F" w:rsidRPr="000D3E1E" w:rsidRDefault="00EB0A8F" w:rsidP="00EB0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Введение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…………………………………………………………………...3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1.Характеристика природных и почвенно-климатиче</w:t>
      </w:r>
      <w:r>
        <w:rPr>
          <w:rFonts w:ascii="Times New Roman" w:eastAsia="Calibri" w:hAnsi="Times New Roman" w:cs="Times New Roman"/>
          <w:sz w:val="28"/>
          <w:szCs w:val="28"/>
        </w:rPr>
        <w:t>ских условий Пригородного лесничества……………………………………………….4</w:t>
      </w:r>
    </w:p>
    <w:p w:rsidR="00EB0A8F" w:rsidRPr="003E0B6A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E0B6A">
        <w:rPr>
          <w:rFonts w:ascii="Times New Roman" w:eastAsia="Calibri" w:hAnsi="Times New Roman" w:cs="Times New Roman"/>
          <w:sz w:val="28"/>
          <w:szCs w:val="28"/>
        </w:rPr>
        <w:t>Обоснование проектируемого типа лесных культур……………</w:t>
      </w:r>
      <w:r>
        <w:rPr>
          <w:rFonts w:ascii="Times New Roman" w:eastAsia="Calibri" w:hAnsi="Times New Roman" w:cs="Times New Roman"/>
          <w:sz w:val="28"/>
          <w:szCs w:val="28"/>
        </w:rPr>
        <w:t>……8</w:t>
      </w:r>
    </w:p>
    <w:p w:rsidR="00EB0A8F" w:rsidRPr="003E0B6A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6A">
        <w:rPr>
          <w:rFonts w:ascii="Times New Roman" w:eastAsia="Calibri" w:hAnsi="Times New Roman" w:cs="Times New Roman"/>
          <w:sz w:val="28"/>
          <w:szCs w:val="28"/>
        </w:rPr>
        <w:t>2.1.Характеристика лесорастительных условий лесничества………….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EB0A8F" w:rsidRPr="003E0B6A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0B6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2.2. </w:t>
      </w:r>
      <w:r w:rsidRPr="003E0B6A">
        <w:rPr>
          <w:rFonts w:ascii="Times New Roman" w:eastAsia="Calibri" w:hAnsi="Times New Roman" w:cs="Times New Roman"/>
          <w:bCs/>
          <w:sz w:val="28"/>
          <w:szCs w:val="28"/>
        </w:rPr>
        <w:t>Распределение покрытой лесом площади по  группам пород, бонитетам, полноты и группам возраста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……………………………….14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2.3.</w:t>
      </w:r>
      <w:r w:rsidRPr="000D3E1E">
        <w:rPr>
          <w:rFonts w:ascii="Times New Roman" w:eastAsia="Calibri" w:hAnsi="Times New Roman" w:cs="Times New Roman"/>
          <w:sz w:val="28"/>
          <w:szCs w:val="28"/>
          <w:lang w:val="tt-RU"/>
        </w:rPr>
        <w:t>Выбор главной и сопутствущей породы в проектируемых культурах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....................................................................................................17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Pr="000D3E1E">
        <w:rPr>
          <w:rFonts w:ascii="Times New Roman" w:eastAsia="Calibri" w:hAnsi="Times New Roman" w:cs="Times New Roman"/>
          <w:sz w:val="28"/>
          <w:szCs w:val="28"/>
        </w:rPr>
        <w:t>. Вид, состав лесных культур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………………………………………...17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3. Обоснование проектируемой агротехники создание лесных культур</w:t>
      </w:r>
      <w:r>
        <w:rPr>
          <w:rFonts w:ascii="Times New Roman" w:eastAsia="Calibri" w:hAnsi="Times New Roman" w:cs="Times New Roman"/>
          <w:sz w:val="28"/>
          <w:szCs w:val="28"/>
        </w:rPr>
        <w:t>……...……………………………………………………………19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3.1. Обследование и подготовка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лесокультурной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площади</w:t>
      </w:r>
      <w:r>
        <w:rPr>
          <w:rFonts w:ascii="Times New Roman" w:eastAsia="Calibri" w:hAnsi="Times New Roman" w:cs="Times New Roman"/>
          <w:sz w:val="28"/>
          <w:szCs w:val="28"/>
        </w:rPr>
        <w:t>…………...19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3.2. Обработка почвы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…………………………………………………….20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3.3. Состав и схема смешения пород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……………………………………21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3.4. Методы производства лесных культур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……………………….……22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3.5. Агротехнические и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лесоводственные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уходы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………………………23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  <w:lang w:val="tt-RU"/>
        </w:rPr>
        <w:t>3.6. Дополнение лесных культур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..............................................................25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4.Оценка качества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лесокультурных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……………………………...26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4.1. Техническая приемка лесных культур</w:t>
      </w:r>
      <w:r>
        <w:rPr>
          <w:rFonts w:ascii="Times New Roman" w:eastAsia="Calibri" w:hAnsi="Times New Roman" w:cs="Times New Roman"/>
          <w:sz w:val="28"/>
          <w:szCs w:val="28"/>
        </w:rPr>
        <w:t>,…………………………….26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4.2. Инвентаризация лесных культур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…………………………………...27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4.3. Перевод лесных культур в земли, покрытые лесной растительностью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…………………………………………………………28</w:t>
      </w:r>
    </w:p>
    <w:p w:rsidR="00EB0A8F" w:rsidRPr="000D3E1E" w:rsidRDefault="00EB0A8F" w:rsidP="00EB0A8F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…………………………………………………………........29</w:t>
      </w:r>
    </w:p>
    <w:p w:rsidR="00EB0A8F" w:rsidRPr="000D3E1E" w:rsidRDefault="00EB0A8F" w:rsidP="00EB0A8F">
      <w:p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использованной литературы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…………………………………..30</w:t>
      </w:r>
    </w:p>
    <w:p w:rsidR="00EB0A8F" w:rsidRDefault="00EB0A8F" w:rsidP="00EB0A8F"/>
    <w:p w:rsidR="00A97504" w:rsidRDefault="00A97504" w:rsidP="00A975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504" w:rsidRDefault="00A97504" w:rsidP="00A975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504" w:rsidRDefault="00A97504" w:rsidP="00A975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504" w:rsidRDefault="00A97504" w:rsidP="00A975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504" w:rsidRPr="008608A7" w:rsidRDefault="00A97504" w:rsidP="00A975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60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A97504" w:rsidRPr="008608A7" w:rsidRDefault="008608A7" w:rsidP="008608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608A7">
        <w:rPr>
          <w:rFonts w:ascii="Times New Roman" w:hAnsi="Times New Roman" w:cs="Times New Roman"/>
          <w:color w:val="000000"/>
          <w:sz w:val="28"/>
        </w:rPr>
        <w:t xml:space="preserve">      Плантация лесных культур - участок земли, занятый специальными насаждениями быстрорастущих и технически ценных пород. </w:t>
      </w:r>
      <w:r w:rsidRPr="0086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Плантационные культуры – это насаждения, выращиваемые для получения древесного сырья с заранее заданными параметрами для конкретного предприятия-потребителя.   </w:t>
      </w:r>
      <w:r w:rsidR="00A97504" w:rsidRPr="008608A7">
        <w:rPr>
          <w:rFonts w:ascii="Times New Roman" w:hAnsi="Times New Roman" w:cs="Times New Roman"/>
          <w:color w:val="000000"/>
          <w:sz w:val="28"/>
        </w:rPr>
        <w:t xml:space="preserve"> Постоянные лесные плантации предназначены для получения ценных сортиментов с целью дальнейшей их механической или химической переработк</w:t>
      </w:r>
      <w:proofErr w:type="gramStart"/>
      <w:r w:rsidR="00A97504" w:rsidRPr="008608A7">
        <w:rPr>
          <w:rFonts w:ascii="Times New Roman" w:hAnsi="Times New Roman" w:cs="Times New Roman"/>
          <w:color w:val="000000"/>
          <w:sz w:val="28"/>
        </w:rPr>
        <w:t>и(</w:t>
      </w:r>
      <w:proofErr w:type="gramEnd"/>
      <w:r w:rsidR="00A97504" w:rsidRPr="008608A7">
        <w:rPr>
          <w:rFonts w:ascii="Times New Roman" w:hAnsi="Times New Roman" w:cs="Times New Roman"/>
          <w:color w:val="000000"/>
          <w:sz w:val="28"/>
        </w:rPr>
        <w:t xml:space="preserve">пиловочник, фанерный кряж, балансы), древесной массы для химической переработки, древесины с красивой текстурой, прутьев для плетения, коры для производства танинов, пробки, </w:t>
      </w:r>
      <w:proofErr w:type="spellStart"/>
      <w:r w:rsidR="00A97504" w:rsidRPr="008608A7">
        <w:rPr>
          <w:rFonts w:ascii="Times New Roman" w:hAnsi="Times New Roman" w:cs="Times New Roman"/>
          <w:color w:val="000000"/>
          <w:sz w:val="28"/>
        </w:rPr>
        <w:t>гутты</w:t>
      </w:r>
      <w:proofErr w:type="spellEnd"/>
      <w:r w:rsidR="00A97504" w:rsidRPr="008608A7">
        <w:rPr>
          <w:rFonts w:ascii="Times New Roman" w:hAnsi="Times New Roman" w:cs="Times New Roman"/>
          <w:color w:val="000000"/>
          <w:sz w:val="28"/>
        </w:rPr>
        <w:t xml:space="preserve"> (из </w:t>
      </w:r>
      <w:proofErr w:type="spellStart"/>
      <w:r w:rsidR="00A97504" w:rsidRPr="008608A7">
        <w:rPr>
          <w:rFonts w:ascii="Times New Roman" w:hAnsi="Times New Roman" w:cs="Times New Roman"/>
          <w:color w:val="000000"/>
          <w:sz w:val="28"/>
        </w:rPr>
        <w:t>эвкомии</w:t>
      </w:r>
      <w:proofErr w:type="spellEnd"/>
      <w:r w:rsidR="00A97504" w:rsidRPr="008608A7">
        <w:rPr>
          <w:rFonts w:ascii="Times New Roman" w:hAnsi="Times New Roman" w:cs="Times New Roman"/>
          <w:color w:val="000000"/>
          <w:sz w:val="28"/>
        </w:rPr>
        <w:t>), эфирных масел (из эвкалипта). Цель закладки таких культур - сокращение сроков выращивания продукции, повышения ее качества и выхода с единицы площади. Достигается это интенсификацией производства - химизация, механизация, мелиорация и специальная агротехника и подбор определенных видов, сортов и форм.</w:t>
      </w:r>
    </w:p>
    <w:p w:rsidR="00A97504" w:rsidRPr="008608A7" w:rsidRDefault="00A97504" w:rsidP="008608A7">
      <w:pPr>
        <w:pStyle w:val="a6"/>
        <w:spacing w:line="360" w:lineRule="auto"/>
        <w:jc w:val="both"/>
        <w:rPr>
          <w:color w:val="000000"/>
          <w:sz w:val="28"/>
        </w:rPr>
      </w:pPr>
      <w:r w:rsidRPr="008608A7">
        <w:rPr>
          <w:color w:val="000000"/>
          <w:sz w:val="28"/>
        </w:rPr>
        <w:t xml:space="preserve">        Необходимость закладки плантационных культур связана с неравномерным обеспечением страны сырьем и трудовыми ресурсами. Для европейской части страны, к примеру, характерно более интенсивное ведение хозяйства.   Удовлетворение нужд промышленности в древесине не может базироваться на принципе "любой ценой". Эффективность той или иной системы производства древесины как сырья определяется затратами общественного труда не только на </w:t>
      </w:r>
      <w:proofErr w:type="spellStart"/>
      <w:r w:rsidRPr="008608A7">
        <w:rPr>
          <w:color w:val="000000"/>
          <w:sz w:val="28"/>
        </w:rPr>
        <w:t>лесовыращивание</w:t>
      </w:r>
      <w:proofErr w:type="spellEnd"/>
      <w:r w:rsidRPr="008608A7">
        <w:rPr>
          <w:color w:val="000000"/>
          <w:sz w:val="28"/>
        </w:rPr>
        <w:t xml:space="preserve">, но и на заготовку древесины и на ее транспортировку к месту переработки. При этом возможны две ситуации, при которых затраты труда будут одинаковыми: а) минимальные затраты на </w:t>
      </w:r>
      <w:proofErr w:type="spellStart"/>
      <w:r w:rsidRPr="008608A7">
        <w:rPr>
          <w:color w:val="000000"/>
          <w:sz w:val="28"/>
        </w:rPr>
        <w:t>лесовыращивание</w:t>
      </w:r>
      <w:proofErr w:type="spellEnd"/>
      <w:r w:rsidRPr="008608A7">
        <w:rPr>
          <w:color w:val="000000"/>
          <w:sz w:val="28"/>
        </w:rPr>
        <w:t xml:space="preserve">, максимальные на заготовку и транспорт </w:t>
      </w:r>
      <w:proofErr w:type="gramStart"/>
      <w:r w:rsidRPr="008608A7">
        <w:rPr>
          <w:color w:val="000000"/>
          <w:sz w:val="28"/>
        </w:rPr>
        <w:t>;б</w:t>
      </w:r>
      <w:proofErr w:type="gramEnd"/>
      <w:r w:rsidRPr="008608A7">
        <w:rPr>
          <w:color w:val="000000"/>
          <w:sz w:val="28"/>
        </w:rPr>
        <w:t xml:space="preserve">) максимальные затраты на </w:t>
      </w:r>
      <w:proofErr w:type="spellStart"/>
      <w:r w:rsidRPr="008608A7">
        <w:rPr>
          <w:color w:val="000000"/>
          <w:sz w:val="28"/>
        </w:rPr>
        <w:t>лесовыращивание</w:t>
      </w:r>
      <w:proofErr w:type="spellEnd"/>
      <w:r w:rsidRPr="008608A7">
        <w:rPr>
          <w:color w:val="000000"/>
          <w:sz w:val="28"/>
        </w:rPr>
        <w:t>, минимальные на все остальное.</w:t>
      </w:r>
    </w:p>
    <w:p w:rsidR="00A97504" w:rsidRPr="000D3E1E" w:rsidRDefault="00A97504" w:rsidP="00A975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t xml:space="preserve">Цель нашей курсовой работы </w:t>
      </w:r>
      <w:r w:rsidRPr="000D3E1E">
        <w:rPr>
          <w:rFonts w:ascii="Times New Roman" w:eastAsia="Calibri" w:hAnsi="Times New Roman" w:cs="Times New Roman"/>
          <w:sz w:val="28"/>
          <w:szCs w:val="28"/>
        </w:rPr>
        <w:t>научиться правильно проектироват</w:t>
      </w:r>
      <w:r>
        <w:rPr>
          <w:rFonts w:ascii="Times New Roman" w:eastAsia="Calibri" w:hAnsi="Times New Roman" w:cs="Times New Roman"/>
          <w:sz w:val="28"/>
          <w:szCs w:val="28"/>
        </w:rPr>
        <w:t>ь этапы</w:t>
      </w:r>
      <w:r w:rsidR="008608A7">
        <w:rPr>
          <w:rFonts w:ascii="Times New Roman" w:eastAsia="Calibri" w:hAnsi="Times New Roman" w:cs="Times New Roman"/>
          <w:sz w:val="28"/>
          <w:szCs w:val="28"/>
        </w:rPr>
        <w:t xml:space="preserve"> создания плантационных культур ели.</w:t>
      </w:r>
    </w:p>
    <w:p w:rsidR="00031195" w:rsidRDefault="00031195" w:rsidP="00031195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8B4">
        <w:rPr>
          <w:rFonts w:ascii="Times New Roman" w:hAnsi="Times New Roman" w:cs="Times New Roman"/>
          <w:b/>
          <w:sz w:val="28"/>
          <w:szCs w:val="28"/>
        </w:rPr>
        <w:lastRenderedPageBreak/>
        <w:t>1.Характеристика природных и почвен</w:t>
      </w:r>
      <w:r>
        <w:rPr>
          <w:rFonts w:ascii="Times New Roman" w:hAnsi="Times New Roman" w:cs="Times New Roman"/>
          <w:b/>
          <w:sz w:val="28"/>
          <w:szCs w:val="28"/>
        </w:rPr>
        <w:t>но-климатических условий Пригородного</w:t>
      </w:r>
      <w:r w:rsidRPr="00D568B4">
        <w:rPr>
          <w:rFonts w:ascii="Times New Roman" w:hAnsi="Times New Roman" w:cs="Times New Roman"/>
          <w:b/>
          <w:sz w:val="28"/>
          <w:szCs w:val="28"/>
        </w:rPr>
        <w:t xml:space="preserve"> лесничества</w:t>
      </w:r>
    </w:p>
    <w:p w:rsidR="00031195" w:rsidRPr="007D4BF3" w:rsidRDefault="00031195" w:rsidP="00031195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 Пригородный лесхоз образован в 1945 г. Расположен на территории </w:t>
      </w: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Лаишевского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, Высокогорского, </w:t>
      </w: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админист</w:t>
      </w:r>
      <w:r w:rsidRPr="007D4BF3">
        <w:rPr>
          <w:rFonts w:ascii="Times New Roman" w:eastAsia="Calibri" w:hAnsi="Times New Roman" w:cs="Times New Roman"/>
          <w:sz w:val="28"/>
          <w:szCs w:val="28"/>
        </w:rPr>
        <w:softHyphen/>
        <w:t>ративных районов и частично в черте города Казани. Общая площадь земель лесного фон</w:t>
      </w:r>
      <w:r w:rsidRPr="007D4BF3">
        <w:rPr>
          <w:rFonts w:ascii="Times New Roman" w:eastAsia="Calibri" w:hAnsi="Times New Roman" w:cs="Times New Roman"/>
          <w:sz w:val="28"/>
          <w:szCs w:val="28"/>
        </w:rPr>
        <w:softHyphen/>
        <w:t xml:space="preserve">да составляет 30504 га, в </w:t>
      </w: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. покрытая лесом - 28425 га, из них лесные культуры 7422 га. </w:t>
      </w: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Несомкнувшиеся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лесные культуры 325 га.</w:t>
      </w:r>
    </w:p>
    <w:p w:rsidR="00031195" w:rsidRPr="007D4BF3" w:rsidRDefault="00031195" w:rsidP="00031195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В состав лесхоза входит 5 лесничеств:</w:t>
      </w:r>
    </w:p>
    <w:p w:rsidR="00031195" w:rsidRPr="007D4BF3" w:rsidRDefault="00031195" w:rsidP="00031195">
      <w:pPr>
        <w:numPr>
          <w:ilvl w:val="0"/>
          <w:numId w:val="5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Высокогорское - 8580 га;</w:t>
      </w:r>
    </w:p>
    <w:p w:rsidR="00031195" w:rsidRPr="007D4BF3" w:rsidRDefault="00031195" w:rsidP="00031195">
      <w:pPr>
        <w:numPr>
          <w:ilvl w:val="0"/>
          <w:numId w:val="5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Волжское - 1644 га;</w:t>
      </w:r>
    </w:p>
    <w:p w:rsidR="00031195" w:rsidRPr="007D4BF3" w:rsidRDefault="00031195" w:rsidP="00031195">
      <w:pPr>
        <w:numPr>
          <w:ilvl w:val="0"/>
          <w:numId w:val="5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Иске-Казанское - 7139 га;</w:t>
      </w:r>
    </w:p>
    <w:p w:rsidR="00031195" w:rsidRPr="007D4BF3" w:rsidRDefault="00031195" w:rsidP="00031195">
      <w:pPr>
        <w:numPr>
          <w:ilvl w:val="0"/>
          <w:numId w:val="5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Матюшинское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- 5727 га;</w:t>
      </w:r>
    </w:p>
    <w:p w:rsidR="00031195" w:rsidRPr="007D4BF3" w:rsidRDefault="00031195" w:rsidP="00031195">
      <w:pPr>
        <w:numPr>
          <w:ilvl w:val="0"/>
          <w:numId w:val="5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Столбищенское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- 7414 га.</w:t>
      </w:r>
    </w:p>
    <w:p w:rsidR="00031195" w:rsidRPr="007D4BF3" w:rsidRDefault="00031195" w:rsidP="00031195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Распределение общей площади по группам лесов:</w:t>
      </w:r>
    </w:p>
    <w:p w:rsidR="00031195" w:rsidRPr="007D4BF3" w:rsidRDefault="00031195" w:rsidP="00031195">
      <w:pPr>
        <w:numPr>
          <w:ilvl w:val="0"/>
          <w:numId w:val="6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I группа - 30504 га.</w:t>
      </w:r>
    </w:p>
    <w:p w:rsidR="00031195" w:rsidRPr="007D4BF3" w:rsidRDefault="00031195" w:rsidP="00031195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  Распределение покрытой лесом площади по пре</w:t>
      </w:r>
      <w:r w:rsidRPr="007D4BF3">
        <w:rPr>
          <w:rFonts w:ascii="Times New Roman" w:eastAsia="Calibri" w:hAnsi="Times New Roman" w:cs="Times New Roman"/>
          <w:sz w:val="28"/>
          <w:szCs w:val="28"/>
        </w:rPr>
        <w:softHyphen/>
        <w:t>обладающим породам:</w:t>
      </w:r>
    </w:p>
    <w:p w:rsidR="00031195" w:rsidRPr="007D4BF3" w:rsidRDefault="00031195" w:rsidP="00031195">
      <w:pPr>
        <w:numPr>
          <w:ilvl w:val="0"/>
          <w:numId w:val="7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хвойные всего - 12350 га (в том числе: Сосна - 11929 га; Ель - 302 га);</w:t>
      </w:r>
    </w:p>
    <w:p w:rsidR="00031195" w:rsidRPr="007D4BF3" w:rsidRDefault="00031195" w:rsidP="00031195">
      <w:pPr>
        <w:numPr>
          <w:ilvl w:val="0"/>
          <w:numId w:val="7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твердолиственные всего - 4421 га (в том числе: Дуб - 4274 га);</w:t>
      </w:r>
    </w:p>
    <w:p w:rsidR="00031195" w:rsidRPr="007D4BF3" w:rsidRDefault="00031195" w:rsidP="00031195">
      <w:pPr>
        <w:numPr>
          <w:ilvl w:val="0"/>
          <w:numId w:val="7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4BF3">
        <w:rPr>
          <w:rFonts w:ascii="Times New Roman" w:eastAsia="Calibri" w:hAnsi="Times New Roman" w:cs="Times New Roman"/>
          <w:sz w:val="28"/>
          <w:szCs w:val="28"/>
        </w:rPr>
        <w:t>мягколиственные</w:t>
      </w:r>
      <w:proofErr w:type="spellEnd"/>
      <w:r w:rsidRPr="007D4BF3">
        <w:rPr>
          <w:rFonts w:ascii="Times New Roman" w:eastAsia="Calibri" w:hAnsi="Times New Roman" w:cs="Times New Roman"/>
          <w:sz w:val="28"/>
          <w:szCs w:val="28"/>
        </w:rPr>
        <w:t xml:space="preserve"> всего - 11470 га (в том числе: Береза - 5056 га; Осина - 2157 га; Липа-4051 га);</w:t>
      </w:r>
    </w:p>
    <w:p w:rsidR="00031195" w:rsidRPr="007D4BF3" w:rsidRDefault="00031195" w:rsidP="00031195">
      <w:pPr>
        <w:numPr>
          <w:ilvl w:val="0"/>
          <w:numId w:val="7"/>
        </w:num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кустарники - 184 га.</w:t>
      </w:r>
    </w:p>
    <w:p w:rsidR="00031195" w:rsidRPr="007D4BF3" w:rsidRDefault="00031195" w:rsidP="00031195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   Общий запас древесины 6037,6 тыс.м</w:t>
      </w:r>
      <w:r w:rsidRPr="007D4BF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D4BF3">
        <w:rPr>
          <w:rFonts w:ascii="Times New Roman" w:eastAsia="Calibri" w:hAnsi="Times New Roman" w:cs="Times New Roman"/>
          <w:sz w:val="28"/>
          <w:szCs w:val="28"/>
        </w:rPr>
        <w:t>. Расчетная лесосека 0 м</w:t>
      </w:r>
      <w:r w:rsidRPr="007D4BF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031195" w:rsidRPr="007D4BF3" w:rsidRDefault="00031195" w:rsidP="00031195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F3">
        <w:rPr>
          <w:rFonts w:ascii="Times New Roman" w:eastAsia="Calibri" w:hAnsi="Times New Roman" w:cs="Times New Roman"/>
          <w:sz w:val="28"/>
          <w:szCs w:val="28"/>
        </w:rPr>
        <w:t>Лесничество расположено в малолесной части республики. Лесистость муниципальных районов, на территории которых расположен лесной фонд лесничества составляет 16,2 %.</w:t>
      </w:r>
    </w:p>
    <w:p w:rsidR="00031195" w:rsidRPr="007D4BF3" w:rsidRDefault="00031195" w:rsidP="00031195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Pr="007D4BF3">
        <w:rPr>
          <w:rFonts w:ascii="Times New Roman" w:eastAsia="Calibri" w:hAnsi="Times New Roman" w:cs="Times New Roman"/>
          <w:sz w:val="28"/>
          <w:szCs w:val="28"/>
        </w:rPr>
        <w:t>Основная часть территории лесничества представлена равнинной, высота которой колеблется в среднем от 170 до 180 м над уровнем моря.</w:t>
      </w:r>
    </w:p>
    <w:p w:rsidR="00031195" w:rsidRPr="007D4BF3" w:rsidRDefault="00031195" w:rsidP="00031195">
      <w:pPr>
        <w:tabs>
          <w:tab w:val="left" w:pos="25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D4BF3">
        <w:rPr>
          <w:rFonts w:ascii="Times New Roman" w:eastAsia="Calibri" w:hAnsi="Times New Roman" w:cs="Times New Roman"/>
          <w:sz w:val="28"/>
          <w:szCs w:val="28"/>
        </w:rPr>
        <w:t>Преобладают типы почв, тесно связанные с рельефом и водным режимом местности: дерново-сильно и среднеподзолистые, песчаные и супесчаные почвы. По влажности почвы Пригородного лесничества относятся к свежим, очень редко к влажным и мокрым. Эрозионные процессы на обследуемой территории выражены слабо. Однако в ряде мест имеются активные овраги, требующие лесной мелиорации. Оценивая в целом климатические факторы района расположения Пригородного лесничества, следует сказать, что они вполне благоприятны для развития и роста древесной растительности.</w:t>
      </w:r>
    </w:p>
    <w:p w:rsidR="00031195" w:rsidRPr="007D4BF3" w:rsidRDefault="00031195" w:rsidP="000311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345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Территория предприятия характеризуется гидрографической сетью из рек, речек и ручьев, относящихся к бассейну реки Волги с общим стоком вод на юго-запад. Непосредственно на территории Пригородного лесничества в районе Высокогорского участкового лесничества протекает река Казанка с притоками </w:t>
      </w:r>
      <w:proofErr w:type="spellStart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Киндерка</w:t>
      </w:r>
      <w:proofErr w:type="spellEnd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Березя</w:t>
      </w:r>
      <w:proofErr w:type="spellEnd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Сума.</w:t>
      </w:r>
    </w:p>
    <w:p w:rsidR="00031195" w:rsidRPr="007D4BF3" w:rsidRDefault="00031195" w:rsidP="00031195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территории предприятия имеется несколько естественных и искусственных водоемов. Лесные массивы </w:t>
      </w:r>
      <w:proofErr w:type="spellStart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Столбищенского</w:t>
      </w:r>
      <w:proofErr w:type="spellEnd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участкового лесничества примыкают к озеру </w:t>
      </w:r>
      <w:proofErr w:type="spellStart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Ковалевское</w:t>
      </w:r>
      <w:proofErr w:type="spellEnd"/>
      <w:r w:rsidRPr="007D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Болота лесоустройством учтены на площади 181 га. Уровень грунтовых вод в районе находится в пределах от 5 до 10 м.</w:t>
      </w:r>
      <w:bookmarkEnd w:id="1"/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Климатические условия.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лесорастительному районированию предприятие относится к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подзоне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хвойно-широколиственных лесов зоны смешанных лесов.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Климатические условия территории предприятия носят умеренно-континентальный характер с довольно суровой и снежной зимой с незначительными оттепелями, поздней прохладной и сравнительно сухой весной, коротким жарким летом и влажной прохладной осенью.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Разность среднемесячной температуры наиболее теплого месяца (июль) и самого холодного (январь) составляет 32,7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град.С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Абсолютный максимум, приходится на июль-август, а минимум на декабрь-январь.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Теплый период со среднесуточной температурой 0 град. и выше продолжается в среднем 206 дней, продолжительность вегетационного периода (со среднесуточной температурой 5 град. С и выше) 172 дня (с начала мая по конец сентября), из них в среднем 140 дней температура воздуха бывает выше 10 град. Поздние весенние заморозки наблюдаются даже в первой декаде июня, когда температура воздуха иногда опускается до минус 3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град.С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Ранние осенние заморозки наступают в конце августа. От поздних весенних заморозков особенно страдают побеги, находящиеся на высоте до 2-х метров над уровнем почвы. Осенние ранние заморозки приводят к выжиманию саженцев в лесокультурах и к повреждению лесных семян. Интенсивность заморозков зависит от особенностей рельефа местности, характера почвы и растительности. Наибольшей силы заморозки достигают в низинах и плохо проветриваемых глубоких долинах, что важно учитывать при производстве лесных культур.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преобладающих ветров Ю-ЮЗ. Средняя скорость ветра от 3,6 до 6,1 м/сек.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Глубина и характер промерзания почвы зависит от температуры воздуха зимой, влажности почвы в предзимний период, толщины снежного покрова, характера почв. Глубина промерзания почвы в среднем 90 см и колеблется от 30 до 150 см.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имеют устойчивый ледяной покров средней продолжительностью 5-5,5 месяцев, который устанавливается в первой половине ноября. Вскрытие рек происходит в середине апреля, продолжительностью ледохода 2-4 дня. Режим уровня рек характеризуется высоким весенним половодьем и наличием летней и зимней межени.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Оценивая в целом климатические факторы района расположения предприятия, следует сказать, что они вполне благоприятны для развития и роста древесной растительности.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Рельеф и почвы.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часть территории лесхоза представлена равниной, высота которой колеблется в среднем от 170 до 180 м над уровнем моря. На фоне общей равнины имеется значительная расчлененность рельефа. Характерной для нее является юго-восточная часть Высокогорского лесничества, которая в сильной степени изрезана овражно-балочной сетью.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лесхоза преобладают типы почв, тесно связанные с рельефом и водным режимом местности: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дерново-сильно и среднеподзолистые, песчаные и супесчаные почвы. Встречаются в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Матюшинском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Столбищенском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лесничествах;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дерново-подзолистые легко и среднесуглинистые. Распространены в основных массивах Высокогорского лесничества;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дерново-подзолистые тяжелосуглинистые и серые лесные почвы. Преобладают в небольших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колочных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массивах Высокогорского лесничества.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влажности почвы лесхоза относятся к свежим, очень редко к влажным и мокрым. Эрозионные процессы на территории лесхоза выражены слабо.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Гидрография и гидрологические условия.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Территория предприятия характеризуется гидрографической сетью из рек, речек и ручьев, относящихся к бассейну реки Волги с общим склоном стока вод на юго-запад.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на территории лесхоза в районе Высокогорского лесничества протекает река Казанка с притоками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Киндерка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Березя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Сума.</w:t>
      </w:r>
    </w:p>
    <w:p w:rsidR="00031195" w:rsidRPr="007D4BF3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юго-восточной границе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Столбищенского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лесничества протекает река Меша с притоками М. Меша,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Нырса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Нурма.</w:t>
      </w:r>
    </w:p>
    <w:p w:rsidR="00031195" w:rsidRDefault="00031195" w:rsidP="0003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лесхоза имеется несколько естественных и искусственных водоемов. Лесные массивы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Столбищенского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лесничества 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примыкают к озеру </w:t>
      </w:r>
      <w:proofErr w:type="spellStart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Ковалевское</w:t>
      </w:r>
      <w:proofErr w:type="spellEnd"/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Болота лесоустройством учтены на площади 192 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грунтовых вод на территории лесхоза находится в пределах от 5 до 10 м. Гидромелиоративной сети на территории лесхоза 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1195" w:rsidRDefault="00031195" w:rsidP="00031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195" w:rsidRPr="00D568B4" w:rsidRDefault="00031195" w:rsidP="00031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>2. Характеристика лесного фонда</w:t>
      </w:r>
    </w:p>
    <w:p w:rsidR="00031195" w:rsidRDefault="00031195" w:rsidP="00031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Pr="00DD220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Распределение лесного фонда по целевому назначению и по категориям земель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31195" w:rsidRDefault="00031195" w:rsidP="00031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843"/>
        <w:gridCol w:w="2268"/>
        <w:gridCol w:w="1417"/>
        <w:gridCol w:w="2505"/>
      </w:tblGrid>
      <w:tr w:rsidR="00031195" w:rsidTr="00031195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Целевое назначение лесов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Участковое лесничество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Номера кварталов или их частей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Площадь, гектар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Основания деления лесов по целевому назначению</w:t>
            </w:r>
          </w:p>
        </w:tc>
      </w:tr>
      <w:tr w:rsidR="00031195" w:rsidTr="00031195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5</w:t>
            </w:r>
          </w:p>
        </w:tc>
      </w:tr>
      <w:tr w:rsidR="00031195" w:rsidTr="00031195"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Всего лесов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28164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</w:tr>
      <w:tr w:rsidR="00031195" w:rsidTr="00031195"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Защитные леса.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28164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Леса, расположенные на особо охраняемых природных территориях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границ", приказ Минприроды России от 29 марта 2018 г. N 122 "Об утверждении Лесоустроительной инструкции"</w:t>
            </w: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 xml:space="preserve">Леса, расположенные в </w:t>
            </w:r>
            <w:proofErr w:type="spellStart"/>
            <w:r>
              <w:t>водоохранных</w:t>
            </w:r>
            <w:proofErr w:type="spellEnd"/>
            <w:r>
              <w:t xml:space="preserve"> зонах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352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 xml:space="preserve">Лесной кодекс РФ, Водный кодекс РФ, приказ Рослесхоза от 16 июня 2010 г. N 232 "Об отнесении лесов на территории Республики Татарстан к ценным лесам, эксплуатационным </w:t>
            </w:r>
            <w:r>
              <w:lastRenderedPageBreak/>
              <w:t>лесам и установлении их границ",</w:t>
            </w:r>
          </w:p>
          <w:p w:rsidR="00031195" w:rsidRDefault="00031195" w:rsidP="00031195">
            <w:pPr>
              <w:pStyle w:val="a8"/>
              <w:spacing w:line="276" w:lineRule="auto"/>
            </w:pPr>
            <w:r>
              <w:t>приказ Минприроды России от 29 марта 2018 г. N 122 "Об утверждении Лесоустроительной инструкции"</w:t>
            </w: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9, 20, 38, 45, 50, 63, 67, 70, 71, 74, 77-80, 82, 84, 85, 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352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lastRenderedPageBreak/>
              <w:t>Леса, выполняющие функции защиты природных и иных объектов,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25585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 xml:space="preserve">Леса, расположенные в защитных полосах лесов (леса, расположенные в границах полос отвода железных дорог и придорожных полос автомобильных дорог, установленных в соответствии с законодательством Российской Федерации о железнодорожном транспорте, законодательством </w:t>
            </w:r>
            <w:r>
              <w:lastRenderedPageBreak/>
              <w:t>об автомобильных дорогах и о дорожной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lastRenderedPageBreak/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границ",</w:t>
            </w:r>
          </w:p>
          <w:p w:rsidR="00031195" w:rsidRDefault="00031195" w:rsidP="00031195">
            <w:pPr>
              <w:pStyle w:val="a8"/>
              <w:spacing w:line="276" w:lineRule="auto"/>
            </w:pPr>
            <w:r>
              <w:t>Приказ Минприроды России от 29 марта 2018 г. N 122 "Об утверждении Лесоустроительной инструкции"</w:t>
            </w: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71-73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43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3, 40, 68, 71, 73, 74, 84, 85, 112, 116,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97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141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lastRenderedPageBreak/>
              <w:t>Леса, расположенные в зеленых зонах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92, 105, 188, 192-194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8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границ",</w:t>
            </w:r>
          </w:p>
          <w:p w:rsidR="00031195" w:rsidRDefault="00031195" w:rsidP="00031195">
            <w:pPr>
              <w:pStyle w:val="a8"/>
              <w:spacing w:line="276" w:lineRule="auto"/>
            </w:pPr>
            <w:r>
              <w:t>приказ Минприроды России от 29 марта 2018 г. N 122 "Об утверждении Лесоустроительной инструкции"</w:t>
            </w: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72, 73 Квартал 69, часть выдела: 8, 9, 11, 12, 24, 28,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34, 99, 103, 109, 112,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Леса, расположенные в лесопарковых зонах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Кварталы: 31-36, 49-51, 58, 59, 62, 64-67, 71-78, 81-85, 88-91, 93-97, 101-104, 117, 149, 150, 154-156, 162-164, 166, 167, 170, 172-187, 191, 192, 195-198, 201, 202; части кварталов: 40, 63, 92, 105, 168, 169, 171, 188, 192, 193, 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6129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границ",</w:t>
            </w:r>
          </w:p>
          <w:p w:rsidR="00031195" w:rsidRDefault="00031195" w:rsidP="00031195">
            <w:pPr>
              <w:pStyle w:val="a8"/>
              <w:spacing w:line="276" w:lineRule="auto"/>
            </w:pPr>
            <w:r>
              <w:t>приказ Минприроды России от 29 марта 2018 г. N 122 "Об утверждении Лесоустроительной инструкции"</w:t>
            </w: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Кварталы: 1-30, 52-57, 68-70, 79, 80, 86, 87, 106-116, 118-148, 151-153, 164-186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7137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Кварталы: 5-7, 10-16, 21-25, 31-33, 39-</w:t>
            </w:r>
            <w:r>
              <w:lastRenderedPageBreak/>
              <w:t>43, 46-49, 51, 54, 55, 58-62, 64-66, 68, 69, 81, 83, 86, 87, 89-92, 94, 95; части кварталов: 9, 20, 45, 50, 52, 53, 55, 56, 57, 63, 67, 69, 70-73, 77, 79, 80, 82,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lastRenderedPageBreak/>
              <w:t>5487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Кварталы: 2-5, 13-21, 35-39, 41, 43-67, 69, 70, 72, 75, 76, 78-83, 86-98, 100-102, 104-108, 110, 111, 114, 115, 118-120;</w:t>
            </w:r>
          </w:p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3, 34, 40, 42, 68, 71, 73, 74, 77, 84, 85, 99, 103, 109, 112, 113, 116,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6681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25434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Ценные леса,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1697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445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85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2225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Противоэрозионные леса (леса, предназначенные для охраны земель от эрозии)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3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</w:t>
            </w: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4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42, 77,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9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 xml:space="preserve">Лесостепные леса (леса, расположенные в степной зоне, </w:t>
            </w:r>
            <w:r>
              <w:lastRenderedPageBreak/>
              <w:t>лесостепной зоне, выполняющие защитные функции)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lastRenderedPageBreak/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 xml:space="preserve">Лесной кодекс РФ, приказ Рослесхоза от 16 июня 2010 г. N 232 "Об отнесении лесов на территории Республики Татарстан к ценным </w:t>
            </w:r>
            <w:r>
              <w:lastRenderedPageBreak/>
              <w:t>лесам, эксплуатационным лесам и установлении их границ"</w:t>
            </w: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Части кварталов: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83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83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lastRenderedPageBreak/>
              <w:t>Леса, имеющие научное или историческое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Кварталы: 37-39, 41-48, 60, 61, 165; части кварталов: 40, 168, 169,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1692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</w:t>
            </w: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1692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Запретные полосы лесов, расположенные вдоль водных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Часть квартала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Лесной кодекс РФ, 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</w:t>
            </w: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Квартал: 76; части кварталов: 52, 53, 56,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51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53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Нерестоохранные</w:t>
            </w:r>
            <w:proofErr w:type="spellEnd"/>
            <w:r>
              <w:t xml:space="preserve"> полосы лесов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Высокогорское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Лесной кодекс РФ,</w:t>
            </w:r>
          </w:p>
          <w:p w:rsidR="00031195" w:rsidRDefault="00031195" w:rsidP="00031195">
            <w:pPr>
              <w:pStyle w:val="a8"/>
              <w:spacing w:line="276" w:lineRule="auto"/>
            </w:pPr>
            <w:r>
              <w:t>приказ Рослесхоза от 16 июня 2010 г. N 232 "Об отнесении лесов на территории Республики Татарстан к ценным лесам, эксплуатационным лесам и установлении их границ"</w:t>
            </w: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Иске-Казанское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Матюшинское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Квартал: 93, части кварталов: 20, 38, 45, 50, 63, 67, 70, 79, 80, 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390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Столбищенское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5" w:rsidRDefault="00031195" w:rsidP="00031195">
            <w:pPr>
              <w:pStyle w:val="a7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390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31195" w:rsidTr="00031195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Эксплуатационные леса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 xml:space="preserve">Лесной кодекс РФ, приказ Рослесхоза от 16 июня 2010 г. N 232 "Об отнесении лесов на территории Республики </w:t>
            </w:r>
            <w:r>
              <w:lastRenderedPageBreak/>
              <w:t>Татарстан к ценным лесам, эксплуатационным лесам и установлении их границ",</w:t>
            </w:r>
          </w:p>
          <w:p w:rsidR="00031195" w:rsidRDefault="00031195" w:rsidP="00031195">
            <w:pPr>
              <w:pStyle w:val="a8"/>
              <w:spacing w:line="276" w:lineRule="auto"/>
            </w:pPr>
            <w:r>
              <w:t>приказ Минприроды России от 29 марта 2018 г. N 122 "Об утверждении Лесоустроительной инструкции"</w:t>
            </w:r>
          </w:p>
        </w:tc>
      </w:tr>
    </w:tbl>
    <w:p w:rsidR="00031195" w:rsidRPr="00D568B4" w:rsidRDefault="00031195" w:rsidP="000311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195" w:rsidRPr="00D568B4" w:rsidRDefault="00031195" w:rsidP="000311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Категории земель </w:t>
      </w:r>
      <w:r w:rsidRPr="00D568B4">
        <w:rPr>
          <w:rFonts w:ascii="Times New Roman" w:hAnsi="Times New Roman" w:cs="Times New Roman"/>
          <w:b/>
          <w:sz w:val="28"/>
          <w:szCs w:val="28"/>
        </w:rPr>
        <w:t xml:space="preserve"> лесничества РТ: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2410"/>
        <w:gridCol w:w="1656"/>
      </w:tblGrid>
      <w:tr w:rsidR="00031195" w:rsidTr="00031195"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Показатели характеристики земель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Всего по лесничеству</w:t>
            </w:r>
          </w:p>
        </w:tc>
      </w:tr>
      <w:tr w:rsidR="00031195" w:rsidTr="00031195"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95" w:rsidRDefault="00031195" w:rsidP="0003119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площадь, гектар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процент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3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Общая площадь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28164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100,0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Лесные земли –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26995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95,9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Земли, покрытые лесной растительностью –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26767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95,1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 том числе: лесные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7409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26,3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Не покрытые лесной растительностью земли –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228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0,8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proofErr w:type="spellStart"/>
            <w:r>
              <w:t>несомкнувшиеся</w:t>
            </w:r>
            <w:proofErr w:type="spellEnd"/>
            <w:r>
              <w:t xml:space="preserve"> лесные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79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0,3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лесные питомники; плантации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64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0,2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редины естественные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 xml:space="preserve">фонд </w:t>
            </w:r>
            <w:proofErr w:type="spellStart"/>
            <w:r>
              <w:t>лесовосстановления</w:t>
            </w:r>
            <w:proofErr w:type="spellEnd"/>
            <w:r>
              <w:t>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0,3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Гари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погибшие насаждения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Вырубки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прогалины, пустыри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0,3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Нелесные земли –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1169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4,1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Пашни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Сенокосы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0,1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Пастбища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39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0,1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Сады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дороги, просеки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316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1,1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усадьбы и пр.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0,1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Болота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139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0,5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lastRenderedPageBreak/>
              <w:t>Пески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0</w:t>
            </w:r>
          </w:p>
        </w:tc>
      </w:tr>
      <w:tr w:rsidR="00031195" w:rsidTr="0003119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8"/>
              <w:spacing w:line="276" w:lineRule="auto"/>
            </w:pPr>
            <w:r>
              <w:t>прочие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608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5" w:rsidRDefault="00031195" w:rsidP="00031195">
            <w:pPr>
              <w:pStyle w:val="a7"/>
              <w:spacing w:line="276" w:lineRule="auto"/>
              <w:jc w:val="center"/>
            </w:pPr>
            <w:r>
              <w:t>2,2</w:t>
            </w:r>
          </w:p>
        </w:tc>
      </w:tr>
    </w:tbl>
    <w:p w:rsidR="00031195" w:rsidRDefault="00031195" w:rsidP="00031195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031195" w:rsidRPr="00D568B4" w:rsidRDefault="00031195" w:rsidP="00031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20A">
        <w:rPr>
          <w:rFonts w:ascii="Times New Roman" w:eastAsia="Times New Roman" w:hAnsi="Times New Roman" w:cs="Times New Roman"/>
          <w:b/>
          <w:bCs/>
          <w:sz w:val="28"/>
          <w:szCs w:val="28"/>
        </w:rPr>
        <w:t>2.2. Распределение</w:t>
      </w: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покрытой лесом площади по  группам пород, бонитетам,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полноты</w:t>
      </w:r>
      <w:r w:rsidRPr="00D56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группам возраста</w:t>
      </w:r>
    </w:p>
    <w:p w:rsidR="00031195" w:rsidRDefault="00031195" w:rsidP="00031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8B4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покрытой лесом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лощади по группам пород Пригородного л</w:t>
      </w:r>
      <w:r w:rsidRPr="00D568B4">
        <w:rPr>
          <w:rFonts w:ascii="Times New Roman" w:eastAsia="Times New Roman" w:hAnsi="Times New Roman" w:cs="Times New Roman"/>
          <w:bCs/>
          <w:sz w:val="28"/>
          <w:szCs w:val="28"/>
        </w:rPr>
        <w:t>есничества РТ:</w:t>
      </w:r>
    </w:p>
    <w:p w:rsidR="00031195" w:rsidRPr="00BF23BF" w:rsidRDefault="00031195" w:rsidP="0003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покрытой лесом площади по пре</w:t>
      </w:r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обладающим породам:</w:t>
      </w:r>
    </w:p>
    <w:p w:rsidR="00031195" w:rsidRPr="00BF23BF" w:rsidRDefault="00031195" w:rsidP="00031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хвойные всего - 12350 га (в том числе: Сосна - 11929 га; Ель - 302 га);</w:t>
      </w:r>
    </w:p>
    <w:p w:rsidR="00031195" w:rsidRPr="00BF23BF" w:rsidRDefault="00031195" w:rsidP="00031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твердолиственные всего - 4421 га (в том числе: Дуб - 4274 га);</w:t>
      </w:r>
    </w:p>
    <w:p w:rsidR="00031195" w:rsidRDefault="00031195" w:rsidP="00031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мягколиственные</w:t>
      </w:r>
      <w:proofErr w:type="spellEnd"/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- 11470 га (в том числе:</w:t>
      </w:r>
      <w:proofErr w:type="gramEnd"/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F2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Береза - 5056 га; Осина - 2157 га; Липа-4051 га);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\</w:t>
      </w:r>
      <w:proofErr w:type="gramEnd"/>
    </w:p>
    <w:p w:rsidR="00031195" w:rsidRPr="008E409F" w:rsidRDefault="00031195" w:rsidP="0003119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кустарники - 184 га</w:t>
      </w:r>
    </w:p>
    <w:p w:rsidR="00031195" w:rsidRDefault="00031195" w:rsidP="000311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proofErr w:type="spellStart"/>
      <w:r w:rsidRPr="008E40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Боните́т</w:t>
      </w:r>
      <w:proofErr w:type="spellEnd"/>
      <w:r w:rsidRPr="008E40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E40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ле́са</w:t>
      </w:r>
      <w:proofErr w:type="spellEnd"/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 — </w:t>
      </w:r>
      <w:hyperlink r:id="rId8" w:tooltip="Таксация" w:history="1">
        <w:r w:rsidRPr="008E409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таксационная</w:t>
        </w:r>
      </w:hyperlink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 характеристика </w:t>
      </w:r>
      <w:hyperlink r:id="rId9" w:tooltip="Лес" w:history="1">
        <w:r w:rsidRPr="008E409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лесного</w:t>
        </w:r>
      </w:hyperlink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Насаждение (лесоведение)" w:history="1">
        <w:r w:rsidRPr="008E409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насаждения</w:t>
        </w:r>
      </w:hyperlink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определяющая потенциальную продуктивность насаждения и скорость роста деревьев.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бонитета зависит от качества условий произрастания и определяется по возрасту, средней высоте и происхождению древостоя. Чем выше древостой при одинаковом возрасте, тем выше его класс бонитета. Выделяются пять основных классов бонитета, которые обозначаются римскими цифрами от I до V, а также классы с дополнительными буквенными обозначениями: насаждения </w:t>
      </w:r>
      <w:proofErr w:type="gramStart"/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класса бонитета более производительны, чем I, а 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 класса бонитета – более производительны, чем 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древостоях производительностью ниже V класса бонитета вводят такие же буквенные обозначения. Однако насаждение </w:t>
      </w:r>
      <w:proofErr w:type="gramStart"/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 класса бонитета более продуктивны, чем V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E409F">
        <w:rPr>
          <w:rFonts w:ascii="Times New Roman" w:hAnsi="Times New Roman" w:cs="Times New Roman"/>
          <w:color w:val="000000" w:themeColor="text1"/>
          <w:sz w:val="28"/>
          <w:szCs w:val="28"/>
        </w:rPr>
        <w:t> класса.</w:t>
      </w:r>
    </w:p>
    <w:p w:rsidR="00031195" w:rsidRPr="008E409F" w:rsidRDefault="00031195" w:rsidP="000311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Полнота -</w:t>
      </w:r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важнейших таксационных показателей древостоя, используется для оценки состояния древостоев, определения их запасов, проектирования рубок ухода за лесом, допустимой степени </w:t>
      </w:r>
      <w:proofErr w:type="spellStart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изреживания</w:t>
      </w:r>
      <w:proofErr w:type="spellEnd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древостоев при постепенных, выборочных рубках главного пользования и </w:t>
      </w:r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выборочных санитарных рубках. В сложных и смешанных насаждениях полнота устанавливают как сумму полноты составляющих их элементов леса. В процессе производственной таксации леса полнота обычно определяется глазомерно или с использованием </w:t>
      </w:r>
      <w:proofErr w:type="spellStart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полнотомеров</w:t>
      </w:r>
      <w:proofErr w:type="spellEnd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оценки полноты древостоев их распределяют по градациям полноты: </w:t>
      </w:r>
      <w:proofErr w:type="spellStart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низкополнотные</w:t>
      </w:r>
      <w:proofErr w:type="spellEnd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-- полнота 0,3--0,5, </w:t>
      </w:r>
      <w:proofErr w:type="spellStart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среднеполнотные</w:t>
      </w:r>
      <w:proofErr w:type="spellEnd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-- 0,5--0,7 и </w:t>
      </w:r>
      <w:proofErr w:type="spellStart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>высокополнотные</w:t>
      </w:r>
      <w:proofErr w:type="spellEnd"/>
      <w:r w:rsidRPr="00305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-- 0,7--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1,0.</w:t>
      </w:r>
    </w:p>
    <w:p w:rsidR="00031195" w:rsidRDefault="00031195" w:rsidP="000311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1409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Пригородного лесничества преобладают  такие типы лесорастительных условий как: С</w:t>
      </w:r>
      <w:proofErr w:type="gramStart"/>
      <w:r w:rsidRPr="003140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31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,С3, Д2,Д3. Главные произрастающие породы: сосна, береза, липа, ель, дуб, осина, клен.</w:t>
      </w:r>
    </w:p>
    <w:p w:rsidR="00031195" w:rsidRDefault="0003119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нам нужно создать чистые плантационные культуры ели на площади 40 га,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площади – в. </w:t>
      </w:r>
      <w:r w:rsidRPr="00031195">
        <w:rPr>
          <w:rFonts w:ascii="Times New Roman" w:hAnsi="Times New Roman" w:cs="Times New Roman"/>
          <w:iCs/>
          <w:sz w:val="28"/>
          <w:szCs w:val="28"/>
        </w:rPr>
        <w:t xml:space="preserve">Категория в-  </w:t>
      </w:r>
      <w:proofErr w:type="spellStart"/>
      <w:r w:rsidRPr="00031195">
        <w:rPr>
          <w:rFonts w:ascii="Times New Roman" w:hAnsi="Times New Roman" w:cs="Times New Roman"/>
          <w:iCs/>
          <w:sz w:val="28"/>
          <w:szCs w:val="28"/>
        </w:rPr>
        <w:t>невозобнавившиеся</w:t>
      </w:r>
      <w:proofErr w:type="spellEnd"/>
      <w:r w:rsidRPr="00031195">
        <w:rPr>
          <w:rFonts w:ascii="Times New Roman" w:hAnsi="Times New Roman" w:cs="Times New Roman"/>
          <w:iCs/>
          <w:sz w:val="28"/>
          <w:szCs w:val="28"/>
        </w:rPr>
        <w:t xml:space="preserve"> вырубки, гари, редины с количеством пней на 1 га более 500 шт. Обработка почвы полосами и бороздами после предварительной их корчёвки.</w:t>
      </w:r>
    </w:p>
    <w:p w:rsidR="00031195" w:rsidRDefault="0003119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31195">
        <w:rPr>
          <w:rFonts w:ascii="Times New Roman" w:hAnsi="Times New Roman" w:cs="Times New Roman"/>
          <w:sz w:val="28"/>
          <w:shd w:val="clear" w:color="auto" w:fill="FFFFFF"/>
        </w:rPr>
        <w:t xml:space="preserve">Ель обыкновенная лучше развивается на умеренно влажных, хорошо дренированных, достаточно плодородных почвах. В идеале — слабокислые богатые суглинки. Некоторые сорта нуждаются в слабощелочной реакции почвы, но в целом ели хорошо растут на слабокислых и нейтральных почвах. </w:t>
      </w:r>
    </w:p>
    <w:p w:rsidR="00031195" w:rsidRDefault="0003119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31195" w:rsidRDefault="0003119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31195" w:rsidRDefault="0003119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31195" w:rsidRDefault="0003119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31195" w:rsidRDefault="0003119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31195" w:rsidRDefault="0003119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31195" w:rsidRDefault="0003119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8A4105" w:rsidRDefault="008A410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8A4105" w:rsidRPr="00031195" w:rsidRDefault="008A4105" w:rsidP="00031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031195" w:rsidRDefault="00031195" w:rsidP="00031195">
      <w:pPr>
        <w:rPr>
          <w:rFonts w:ascii="Times New Roman" w:hAnsi="Times New Roman" w:cs="Times New Roman"/>
          <w:sz w:val="28"/>
          <w:szCs w:val="28"/>
        </w:rPr>
      </w:pPr>
    </w:p>
    <w:p w:rsidR="00031195" w:rsidRDefault="00031195" w:rsidP="00031195">
      <w:pPr>
        <w:rPr>
          <w:rFonts w:ascii="Times New Roman" w:hAnsi="Times New Roman" w:cs="Times New Roman"/>
          <w:sz w:val="28"/>
          <w:szCs w:val="28"/>
        </w:rPr>
      </w:pPr>
    </w:p>
    <w:p w:rsidR="00031195" w:rsidRPr="003C1FD2" w:rsidRDefault="00031195" w:rsidP="00031195">
      <w:pPr>
        <w:rPr>
          <w:rFonts w:ascii="Times New Roman" w:hAnsi="Times New Roman" w:cs="Times New Roman"/>
          <w:sz w:val="28"/>
          <w:szCs w:val="28"/>
        </w:rPr>
      </w:pPr>
      <w:r w:rsidRPr="003C1FD2">
        <w:rPr>
          <w:rFonts w:ascii="Times New Roman" w:hAnsi="Times New Roman" w:cs="Times New Roman"/>
          <w:sz w:val="28"/>
          <w:szCs w:val="28"/>
        </w:rPr>
        <w:t>Таблица 1.</w:t>
      </w:r>
    </w:p>
    <w:p w:rsidR="00031195" w:rsidRPr="003C1FD2" w:rsidRDefault="00031195" w:rsidP="00031195">
      <w:pPr>
        <w:rPr>
          <w:rFonts w:ascii="Times New Roman" w:hAnsi="Times New Roman" w:cs="Times New Roman"/>
          <w:sz w:val="28"/>
          <w:szCs w:val="28"/>
        </w:rPr>
      </w:pPr>
      <w:r w:rsidRPr="003C1F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0E52B" wp14:editId="39F449BC">
            <wp:extent cx="5940425" cy="77889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5634e6-da58-4b1e-99dc-afc898e8d0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8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504" w:rsidRDefault="00A97504" w:rsidP="00031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1195" w:rsidRDefault="00554310" w:rsidP="00554310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4310" w:rsidRDefault="00554310" w:rsidP="00554310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97504" w:rsidRDefault="00A97504" w:rsidP="00A9750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7504" w:rsidRPr="000D3E1E" w:rsidRDefault="00A97504" w:rsidP="00A975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2.3</w:t>
      </w:r>
      <w:r w:rsidRPr="000D3E1E">
        <w:rPr>
          <w:rFonts w:ascii="Times New Roman" w:eastAsia="Calibri" w:hAnsi="Times New Roman" w:cs="Times New Roman"/>
          <w:b/>
          <w:sz w:val="28"/>
          <w:szCs w:val="28"/>
        </w:rPr>
        <w:t xml:space="preserve"> Выбор главных и сопутствующих пород</w:t>
      </w:r>
    </w:p>
    <w:p w:rsidR="00031195" w:rsidRPr="00031195" w:rsidRDefault="00031195" w:rsidP="00031195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1195">
        <w:rPr>
          <w:sz w:val="28"/>
          <w:szCs w:val="28"/>
        </w:rPr>
        <w:t>В начале выбирают главную породу, которая должна соответствовать направлению хозяйства с экономической точки зрения и быстрее других пород расти в данных зонально-лесорастительных и конкретных эдафических услови</w:t>
      </w:r>
      <w:r>
        <w:rPr>
          <w:sz w:val="28"/>
          <w:szCs w:val="28"/>
        </w:rPr>
        <w:t xml:space="preserve">ях. </w:t>
      </w:r>
      <w:r w:rsidRPr="00031195">
        <w:rPr>
          <w:sz w:val="28"/>
          <w:szCs w:val="28"/>
        </w:rPr>
        <w:t>Лесные культуры могут быть чистыми (состоящие из одного вида деревьев или кустарников) и смешанные (состоящие из двух и более видов).</w:t>
      </w:r>
    </w:p>
    <w:p w:rsidR="00031195" w:rsidRPr="00031195" w:rsidRDefault="00031195" w:rsidP="00031195">
      <w:pPr>
        <w:pStyle w:val="a6"/>
        <w:spacing w:line="360" w:lineRule="auto"/>
        <w:jc w:val="both"/>
        <w:rPr>
          <w:sz w:val="28"/>
          <w:szCs w:val="28"/>
        </w:rPr>
      </w:pPr>
      <w:r w:rsidRPr="00031195">
        <w:rPr>
          <w:sz w:val="28"/>
          <w:szCs w:val="28"/>
        </w:rPr>
        <w:t>В смешанных насаждениях различают главную породу, сопутствующую и подлесок.</w:t>
      </w:r>
    </w:p>
    <w:p w:rsidR="004C5DA7" w:rsidRPr="00031195" w:rsidRDefault="004C5DA7" w:rsidP="004C5DA7">
      <w:pPr>
        <w:pStyle w:val="a6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C5DA7">
        <w:rPr>
          <w:b/>
          <w:sz w:val="28"/>
          <w:szCs w:val="28"/>
        </w:rPr>
        <w:t>Главная порода</w:t>
      </w:r>
      <w:r w:rsidRPr="00031195">
        <w:rPr>
          <w:sz w:val="28"/>
          <w:szCs w:val="28"/>
        </w:rPr>
        <w:t>, как правило, бывает одна, но в некоторых случаях, особенно на богатых почвах, вводят несколько главных пород. Главная порода должна быть приспособлена к местным климатическим и почвенно-грунтовым условиям.</w:t>
      </w:r>
    </w:p>
    <w:p w:rsidR="00031195" w:rsidRPr="00031195" w:rsidRDefault="00031195" w:rsidP="00031195">
      <w:pPr>
        <w:pStyle w:val="a6"/>
        <w:spacing w:line="360" w:lineRule="auto"/>
        <w:jc w:val="both"/>
        <w:rPr>
          <w:sz w:val="28"/>
          <w:szCs w:val="28"/>
        </w:rPr>
      </w:pPr>
      <w:r w:rsidRPr="00031195">
        <w:rPr>
          <w:sz w:val="28"/>
          <w:szCs w:val="28"/>
        </w:rPr>
        <w:t xml:space="preserve">При выборе </w:t>
      </w:r>
      <w:r w:rsidRPr="004C5DA7">
        <w:rPr>
          <w:b/>
          <w:sz w:val="28"/>
          <w:szCs w:val="28"/>
        </w:rPr>
        <w:t>второстепенных пород</w:t>
      </w:r>
      <w:r w:rsidRPr="00031195">
        <w:rPr>
          <w:sz w:val="28"/>
          <w:szCs w:val="28"/>
        </w:rPr>
        <w:t xml:space="preserve"> в культурах исходят из учета экономических и природных условий. Желательно, чтобы они были почвоулучшающими породами и способствовали лучшему росту главных пород: оттеняли их с боков, не заглушали сверху, защищали от заморозков, солнцепека, повышали ветроустойчивость.</w:t>
      </w:r>
    </w:p>
    <w:p w:rsidR="00A97504" w:rsidRPr="008608A7" w:rsidRDefault="00031195" w:rsidP="00A975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504" w:rsidRPr="000D3E1E">
        <w:rPr>
          <w:rFonts w:ascii="Times New Roman" w:eastAsia="Calibri" w:hAnsi="Times New Roman" w:cs="Times New Roman"/>
          <w:sz w:val="28"/>
          <w:szCs w:val="28"/>
        </w:rPr>
        <w:t>Главной</w:t>
      </w:r>
      <w:r w:rsidR="00A97504">
        <w:rPr>
          <w:rFonts w:ascii="Times New Roman" w:eastAsia="Calibri" w:hAnsi="Times New Roman" w:cs="Times New Roman"/>
          <w:sz w:val="28"/>
          <w:szCs w:val="28"/>
        </w:rPr>
        <w:t xml:space="preserve"> породой</w:t>
      </w:r>
      <w:r w:rsidR="004C5DA7">
        <w:rPr>
          <w:rFonts w:ascii="Times New Roman" w:eastAsia="Calibri" w:hAnsi="Times New Roman" w:cs="Times New Roman"/>
          <w:sz w:val="28"/>
          <w:szCs w:val="28"/>
        </w:rPr>
        <w:t xml:space="preserve"> в нашем проекте будет ель. </w:t>
      </w:r>
      <w:r w:rsidR="00A97504" w:rsidRPr="000D3E1E">
        <w:rPr>
          <w:rFonts w:ascii="Times New Roman" w:eastAsia="Calibri" w:hAnsi="Times New Roman" w:cs="Times New Roman"/>
          <w:sz w:val="28"/>
          <w:szCs w:val="28"/>
        </w:rPr>
        <w:t>Он</w:t>
      </w:r>
      <w:r w:rsidR="00A97504">
        <w:rPr>
          <w:rFonts w:ascii="Times New Roman" w:eastAsia="Calibri" w:hAnsi="Times New Roman" w:cs="Times New Roman"/>
          <w:sz w:val="28"/>
          <w:szCs w:val="28"/>
        </w:rPr>
        <w:t>а</w:t>
      </w:r>
      <w:r w:rsidR="008608A7">
        <w:rPr>
          <w:rFonts w:ascii="Times New Roman" w:eastAsia="Calibri" w:hAnsi="Times New Roman" w:cs="Times New Roman"/>
          <w:sz w:val="28"/>
          <w:szCs w:val="28"/>
        </w:rPr>
        <w:t xml:space="preserve"> выполняет целевую функцию.  </w:t>
      </w:r>
      <w:r w:rsidR="00A97504">
        <w:rPr>
          <w:rFonts w:ascii="Times New Roman" w:eastAsia="Calibri" w:hAnsi="Times New Roman" w:cs="Times New Roman"/>
          <w:sz w:val="28"/>
          <w:szCs w:val="28"/>
        </w:rPr>
        <w:t>Сопутствующую п</w:t>
      </w:r>
      <w:r w:rsidR="004C5DA7">
        <w:rPr>
          <w:rFonts w:ascii="Times New Roman" w:eastAsia="Calibri" w:hAnsi="Times New Roman" w:cs="Times New Roman"/>
          <w:sz w:val="28"/>
          <w:szCs w:val="28"/>
        </w:rPr>
        <w:t>ороду мы проектировать не будем, потом что</w:t>
      </w:r>
      <w:r w:rsidR="008608A7">
        <w:rPr>
          <w:rFonts w:ascii="Times New Roman" w:eastAsia="Calibri" w:hAnsi="Times New Roman" w:cs="Times New Roman"/>
          <w:sz w:val="28"/>
          <w:szCs w:val="28"/>
        </w:rPr>
        <w:t xml:space="preserve"> создаем</w:t>
      </w:r>
      <w:r w:rsidR="004C5DA7">
        <w:rPr>
          <w:rFonts w:ascii="Times New Roman" w:eastAsia="Calibri" w:hAnsi="Times New Roman" w:cs="Times New Roman"/>
          <w:sz w:val="28"/>
          <w:szCs w:val="28"/>
        </w:rPr>
        <w:t xml:space="preserve"> чистые плантацио</w:t>
      </w:r>
      <w:r w:rsidR="008608A7">
        <w:rPr>
          <w:rFonts w:ascii="Times New Roman" w:eastAsia="Calibri" w:hAnsi="Times New Roman" w:cs="Times New Roman"/>
          <w:sz w:val="28"/>
          <w:szCs w:val="28"/>
        </w:rPr>
        <w:t>нные культуры ели на площади 40 га.</w:t>
      </w:r>
    </w:p>
    <w:p w:rsidR="00A97504" w:rsidRPr="000D3E1E" w:rsidRDefault="00A97504" w:rsidP="00A975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2.4</w:t>
      </w:r>
      <w:r w:rsidRPr="000D3E1E">
        <w:rPr>
          <w:rFonts w:ascii="Times New Roman" w:eastAsia="Calibri" w:hAnsi="Times New Roman" w:cs="Times New Roman"/>
          <w:b/>
          <w:sz w:val="28"/>
          <w:szCs w:val="28"/>
        </w:rPr>
        <w:t xml:space="preserve"> Вид, состав лесных культур.</w:t>
      </w:r>
    </w:p>
    <w:p w:rsidR="004C5DA7" w:rsidRPr="004C5DA7" w:rsidRDefault="004C5DA7" w:rsidP="004C5DA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Вид лесных культур</w:t>
      </w: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- это лесные культуры, выделяемые по их хозяйственному назначению, по времени производства культур относительно </w:t>
      </w: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рубки главного пользования, первоначальному породному составу лесных культур или по характеру размещения культур на площади.</w:t>
      </w:r>
    </w:p>
    <w:p w:rsidR="004C5DA7" w:rsidRPr="004C5DA7" w:rsidRDefault="004C5DA7" w:rsidP="004C5DA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Различают следующие виды лесных культур:</w:t>
      </w:r>
    </w:p>
    <w:p w:rsidR="004C5DA7" w:rsidRPr="004C5DA7" w:rsidRDefault="004C5DA7" w:rsidP="004C5D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предварительные культуры;</w:t>
      </w:r>
    </w:p>
    <w:p w:rsidR="004C5DA7" w:rsidRPr="004C5DA7" w:rsidRDefault="004C5DA7" w:rsidP="004C5D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ландшафтные культуры;</w:t>
      </w:r>
    </w:p>
    <w:p w:rsidR="004C5DA7" w:rsidRPr="004C5DA7" w:rsidRDefault="004C5DA7" w:rsidP="004C5D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плантационные культуры;</w:t>
      </w:r>
    </w:p>
    <w:p w:rsidR="004C5DA7" w:rsidRPr="004C5DA7" w:rsidRDefault="004C5DA7" w:rsidP="004C5D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последующие культуры;</w:t>
      </w:r>
    </w:p>
    <w:p w:rsidR="004C5DA7" w:rsidRPr="004C5DA7" w:rsidRDefault="004C5DA7" w:rsidP="004C5D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сплошные культуры;</w:t>
      </w:r>
    </w:p>
    <w:p w:rsidR="004C5DA7" w:rsidRPr="004C5DA7" w:rsidRDefault="004C5DA7" w:rsidP="004C5D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частичные культуры;</w:t>
      </w:r>
    </w:p>
    <w:p w:rsidR="004C5DA7" w:rsidRPr="004C5DA7" w:rsidRDefault="004C5DA7" w:rsidP="004C5D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частично-сплошные культуры;</w:t>
      </w:r>
    </w:p>
    <w:p w:rsidR="004C5DA7" w:rsidRPr="004C5DA7" w:rsidRDefault="004C5DA7" w:rsidP="004C5D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чистые лесные культуры;</w:t>
      </w:r>
    </w:p>
    <w:p w:rsidR="004C5DA7" w:rsidRPr="004C5DA7" w:rsidRDefault="004C5DA7" w:rsidP="004C5D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C5D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смешанные лесные культуры</w:t>
      </w:r>
    </w:p>
    <w:p w:rsidR="00A97504" w:rsidRPr="000D3E1E" w:rsidRDefault="004C5DA7" w:rsidP="00A97504">
      <w:pPr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A97504" w:rsidRPr="000D3E1E">
        <w:rPr>
          <w:rFonts w:ascii="Times New Roman" w:eastAsia="HiddenHorzOCR" w:hAnsi="Times New Roman" w:cs="Times New Roman"/>
          <w:b/>
          <w:sz w:val="28"/>
          <w:szCs w:val="28"/>
        </w:rPr>
        <w:t>Предварительные лесные культуры</w:t>
      </w:r>
      <w:r w:rsidR="00A97504" w:rsidRPr="000D3E1E">
        <w:rPr>
          <w:rFonts w:ascii="Times New Roman" w:eastAsia="HiddenHorzOCR" w:hAnsi="Times New Roman" w:cs="Times New Roman"/>
          <w:sz w:val="28"/>
          <w:szCs w:val="28"/>
        </w:rPr>
        <w:t xml:space="preserve"> создают для замены поступающих в рубку в ближайшие годы спелых древостоев. Их формирование начинается под пологом спелого древостоя и продолжается после рубки леса, как сплошных культур, созданных на вырубках. Эти культуры заменяют поступающие в рубку древостои. Благодаря им не происходит нежелательной смены древесных пород. Лесной полог защищает высаженные сеянцы и саженцы древесных пород от заморозков, ожогов солнцем и других неблагоприятных климатических факторов. Это повышает приживаемость и рост культур в первые годы их жизни.</w:t>
      </w:r>
    </w:p>
    <w:p w:rsidR="00A97504" w:rsidRPr="000D3E1E" w:rsidRDefault="00A97504" w:rsidP="00A975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t>Последующие культуры</w:t>
      </w: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создают на вырубках, которые в России составляют значительную часть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лесокультурного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фонда. На вырубки приходится основной объем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лесокультурных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proofErr w:type="gramStart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97504" w:rsidRPr="000D3E1E" w:rsidRDefault="00A97504" w:rsidP="00A975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3E1E">
        <w:rPr>
          <w:rFonts w:ascii="Times New Roman" w:eastAsia="Calibri" w:hAnsi="Times New Roman" w:cs="Times New Roman"/>
          <w:b/>
          <w:sz w:val="28"/>
          <w:szCs w:val="28"/>
        </w:rPr>
        <w:t>Подпологовые</w:t>
      </w:r>
      <w:proofErr w:type="spellEnd"/>
      <w:r w:rsidRPr="000D3E1E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</w:t>
      </w: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создают под пологом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низкополнотных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насаждений для повышения их продуктивности, устойчивости и декоративных свойств. Рубка этих культур ведется одновременно с рубкой основного древостоя </w:t>
      </w:r>
    </w:p>
    <w:p w:rsidR="00A97504" w:rsidRPr="000D3E1E" w:rsidRDefault="00A97504" w:rsidP="00A975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Предварительные, последующие и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подпологовые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культуры свою очередь, могут быть сплошными, частичными, чистыми или смешанными.</w:t>
      </w:r>
    </w:p>
    <w:p w:rsidR="00A97504" w:rsidRPr="000D3E1E" w:rsidRDefault="00A97504" w:rsidP="00A975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Смешанные лесные культуры</w:t>
      </w:r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состоят из одной или двух - главной и сопутствующей - пород и кустарников. Главная порода в дальнейшем образует верхний полог и должна дать основную, наиболее ценную часть древесины. При создании смешанных культур чаще всего вводят одну главную породу, при определении которой ведущим признаком является показатель производительности почв. Если на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лесокультурной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площади одинаковый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лесоводственный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и экономический эффект могут дать две главные породы (например, сосна и ель), следует исходить из наибольшей продуктивности и устойчивости будущего насаждения и выбрать ту породу, которая образует насаждение, наиболее полно удовлетворяющее его целевое назначение. Главную породу подбирают с учетом динамики экологических условий на </w:t>
      </w:r>
      <w:proofErr w:type="spellStart"/>
      <w:r w:rsidRPr="000D3E1E">
        <w:rPr>
          <w:rFonts w:ascii="Times New Roman" w:eastAsia="Calibri" w:hAnsi="Times New Roman" w:cs="Times New Roman"/>
          <w:sz w:val="28"/>
          <w:szCs w:val="28"/>
        </w:rPr>
        <w:t>лесокультурной</w:t>
      </w:r>
      <w:proofErr w:type="spellEnd"/>
      <w:r w:rsidRPr="000D3E1E">
        <w:rPr>
          <w:rFonts w:ascii="Times New Roman" w:eastAsia="Calibri" w:hAnsi="Times New Roman" w:cs="Times New Roman"/>
          <w:sz w:val="28"/>
          <w:szCs w:val="28"/>
        </w:rPr>
        <w:t xml:space="preserve"> площади и интенсивности ведения лесного хозяйства. </w:t>
      </w:r>
    </w:p>
    <w:p w:rsidR="00A97504" w:rsidRDefault="00A97504" w:rsidP="00A975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E1E">
        <w:rPr>
          <w:rFonts w:ascii="Times New Roman" w:eastAsia="Calibri" w:hAnsi="Times New Roman" w:cs="Times New Roman"/>
          <w:sz w:val="28"/>
          <w:szCs w:val="28"/>
        </w:rPr>
        <w:t>По проекту мы планируем создать</w:t>
      </w:r>
      <w:r w:rsidR="001229AD">
        <w:rPr>
          <w:rFonts w:ascii="Times New Roman" w:eastAsia="Calibri" w:hAnsi="Times New Roman" w:cs="Times New Roman"/>
          <w:sz w:val="28"/>
          <w:szCs w:val="28"/>
        </w:rPr>
        <w:t xml:space="preserve"> чистые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плантаци</w:t>
      </w:r>
      <w:r w:rsidR="004C5DA7">
        <w:rPr>
          <w:rFonts w:ascii="Times New Roman" w:eastAsia="Calibri" w:hAnsi="Times New Roman" w:cs="Times New Roman"/>
          <w:sz w:val="28"/>
          <w:szCs w:val="28"/>
        </w:rPr>
        <w:t>онные культуры ели на площади 40 га.</w:t>
      </w:r>
      <w:r w:rsidR="00554310">
        <w:rPr>
          <w:rFonts w:ascii="Times New Roman" w:eastAsia="Calibri" w:hAnsi="Times New Roman" w:cs="Times New Roman"/>
          <w:sz w:val="28"/>
          <w:szCs w:val="28"/>
        </w:rPr>
        <w:t xml:space="preserve"> Для посадки используем 3-5 летние сеянцы или саженцы с вы</w:t>
      </w:r>
      <w:r w:rsidR="008A4105">
        <w:rPr>
          <w:rFonts w:ascii="Times New Roman" w:eastAsia="Calibri" w:hAnsi="Times New Roman" w:cs="Times New Roman"/>
          <w:sz w:val="28"/>
          <w:szCs w:val="28"/>
        </w:rPr>
        <w:t>сотой стебля не ниже 30 см, гус</w:t>
      </w:r>
      <w:r w:rsidR="00554310">
        <w:rPr>
          <w:rFonts w:ascii="Times New Roman" w:eastAsia="Calibri" w:hAnsi="Times New Roman" w:cs="Times New Roman"/>
          <w:sz w:val="28"/>
          <w:szCs w:val="28"/>
        </w:rPr>
        <w:t xml:space="preserve">тота посадки должна составлять от 3 до 5 </w:t>
      </w:r>
      <w:proofErr w:type="spellStart"/>
      <w:r w:rsidR="00554310">
        <w:rPr>
          <w:rFonts w:ascii="Times New Roman" w:eastAsia="Calibri" w:hAnsi="Times New Roman" w:cs="Times New Roman"/>
          <w:sz w:val="28"/>
          <w:szCs w:val="28"/>
        </w:rPr>
        <w:t>тыс.экз</w:t>
      </w:r>
      <w:proofErr w:type="spellEnd"/>
      <w:r w:rsidR="00554310">
        <w:rPr>
          <w:rFonts w:ascii="Times New Roman" w:eastAsia="Calibri" w:hAnsi="Times New Roman" w:cs="Times New Roman"/>
          <w:sz w:val="28"/>
          <w:szCs w:val="28"/>
        </w:rPr>
        <w:t>. на 1 га.</w:t>
      </w:r>
    </w:p>
    <w:p w:rsidR="00554310" w:rsidRPr="000D3E1E" w:rsidRDefault="00554310" w:rsidP="00A975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504" w:rsidRPr="000D3E1E" w:rsidRDefault="00A97504" w:rsidP="00A975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504" w:rsidRPr="000D3E1E" w:rsidRDefault="00A97504" w:rsidP="00A97504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E1E">
        <w:rPr>
          <w:rFonts w:ascii="Times New Roman" w:eastAsia="Calibri" w:hAnsi="Times New Roman" w:cs="Times New Roman"/>
          <w:b/>
          <w:sz w:val="28"/>
          <w:szCs w:val="28"/>
        </w:rPr>
        <w:t>3. Обоснование проектируемой агротехники создание лесных культур</w:t>
      </w:r>
    </w:p>
    <w:p w:rsidR="00A97504" w:rsidRPr="000D3E1E" w:rsidRDefault="00A97504" w:rsidP="00A97504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169A" w:rsidRPr="0091169A" w:rsidRDefault="00A97504" w:rsidP="0091169A">
      <w:pPr>
        <w:spacing w:after="0" w:line="360" w:lineRule="auto"/>
        <w:ind w:right="85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543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3.1. Обследование и подготовка </w:t>
      </w:r>
      <w:proofErr w:type="spellStart"/>
      <w:r w:rsidRPr="005543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лесокультурной</w:t>
      </w:r>
      <w:proofErr w:type="spellEnd"/>
      <w:r w:rsidRPr="005543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площади</w:t>
      </w:r>
      <w:r w:rsidR="009116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</w:p>
    <w:p w:rsidR="00A97504" w:rsidRDefault="0091169A" w:rsidP="00A97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A97504" w:rsidRPr="0032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Ведение плантационного хозяйства необходимо проводить не в лесах рекреационного назначения. Однако и в лесах промышленного пользования может быть только разная интенсивность ведения лесного хозяйства, в т. ч. и плантационного.</w:t>
      </w:r>
      <w:r w:rsidR="00A975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97504" w:rsidRPr="00322851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Плантационное </w:t>
      </w:r>
      <w:proofErr w:type="spellStart"/>
      <w:r w:rsidR="00A97504" w:rsidRPr="00322851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лесовыращивание</w:t>
      </w:r>
      <w:proofErr w:type="spellEnd"/>
      <w:r w:rsidR="00A97504" w:rsidRPr="00322851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можно рассматривать как специализированное высокоинтенсивное лесохозяйственное производство, направленное на создание и выращивание высокопродуктивных культур- плантаций для получения заданного вида древесного сырья, обязательно в </w:t>
      </w:r>
      <w:r w:rsidR="00A97504" w:rsidRPr="00322851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lastRenderedPageBreak/>
        <w:t>большем количестве и сокращенные сроки по сравнению с традиционным ведением лесного хозяйства.</w:t>
      </w:r>
      <w:r w:rsidR="00A975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A97504" w:rsidRPr="0032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местные древесные ресурсы древесины исчерпаны и по экономическим или политическим причинам невозможно получать ее со стороны и нужно производить ее быстрее и в большем количестве, плантационное </w:t>
      </w:r>
      <w:proofErr w:type="spellStart"/>
      <w:r w:rsidR="00A97504" w:rsidRPr="0032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лесовыращивание</w:t>
      </w:r>
      <w:proofErr w:type="spellEnd"/>
      <w:r w:rsidR="00A97504" w:rsidRPr="0032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имеет приемлемой альтернати</w:t>
      </w:r>
      <w:r w:rsidR="00A975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вы.</w:t>
      </w:r>
    </w:p>
    <w:p w:rsidR="00A97504" w:rsidRPr="000D3E1E" w:rsidRDefault="00A97504" w:rsidP="00A97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2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Совершенствование технологии создания культур ели, применение способов частичной обработки почвы. Оптимальными для ели следует считать способы дискретной обработки почвы, в наибольшей мере отвечающие задаче предупреждения распространения корневой губки и распада культур, с использованием посадки саженцев ели с густотой 2,5- 3,0 </w:t>
      </w:r>
      <w:proofErr w:type="spellStart"/>
      <w:r w:rsidRPr="0032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тыс.шт</w:t>
      </w:r>
      <w:proofErr w:type="spellEnd"/>
      <w:r w:rsidRPr="0032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./га. В производственных условиях наиболее перспективным является способ формирования непрерывных </w:t>
      </w:r>
      <w:proofErr w:type="spellStart"/>
      <w:r w:rsidRPr="0032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микроповышений</w:t>
      </w:r>
      <w:proofErr w:type="spellEnd"/>
      <w:r w:rsidRPr="0032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плугами ПШ-1, ПЛМ-1,3, ПЛО-400. В сочетании с вешением рядов и понижением пней этот способ является технологичным и высокопроизводительным и наряду с дискретной обработкой почвы он может быть рекомендован для глубоких дренированных и избыточно увлажненных почв (Маркова, 1989, Шутов и др., 1991, Жигунов, 2000). Для посадки леса целесообразно использовать лесопосадочные машины CJI-2A и CJIT-1.</w:t>
      </w:r>
    </w:p>
    <w:p w:rsidR="00A97504" w:rsidRPr="00314093" w:rsidRDefault="00A97504" w:rsidP="00A97504">
      <w:pPr>
        <w:spacing w:after="0" w:line="360" w:lineRule="auto"/>
        <w:ind w:right="85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093">
        <w:rPr>
          <w:rFonts w:ascii="Times New Roman" w:hAnsi="Times New Roman" w:cs="Times New Roman"/>
          <w:b/>
          <w:sz w:val="28"/>
          <w:szCs w:val="28"/>
        </w:rPr>
        <w:t>3.2. Обработка почвы</w:t>
      </w:r>
    </w:p>
    <w:p w:rsidR="00A97504" w:rsidRPr="00314093" w:rsidRDefault="00A97504" w:rsidP="00A97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1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заложении новых плантаций обработку почвы необходимо проводить очень тщательно, с максимальным удалением корневищ многолетних сорняков, которые сильно развиваются и в первые 1—3 года будут угнетать молодые, еще неокрепшие побеги ив. Обработка требуется глубокая — на 25—30 см, то есть па 5— 10 см глубже длины посадочных черенков (20—25 см). Агротехника зависит от состояния почвы и травянистого напочвенного покрова, поэтому будет разной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504" w:rsidRDefault="00A97504" w:rsidP="00A97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каждую плантацию, после натурного обследования участка, составляют проект лесных культур. Плантационные культуры создают по </w:t>
      </w:r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хорошо обработанной почве в год, предшествующий посадке. Способ обработки почвы определяется в каждом конкретном случае с учетом почвенно-климатических факторов, типа условий местопроизрастания, эколого-технологической характеристики участка и других показателей. В зоне хвойных лесов (по С.Ф. </w:t>
      </w:r>
      <w:proofErr w:type="spellStart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Курнаеву</w:t>
      </w:r>
      <w:proofErr w:type="spellEnd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землях с временным или пост</w:t>
      </w:r>
      <w:r w:rsidR="0091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оянным переувлажнением </w:t>
      </w:r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 обрабатывать почву созданием </w:t>
      </w:r>
      <w:proofErr w:type="spellStart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микроповышений</w:t>
      </w:r>
      <w:proofErr w:type="spellEnd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(пластов, гряд) с одновременным устройством дренирующих борозд. Высоту и ширину </w:t>
      </w:r>
      <w:proofErr w:type="spellStart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микроповышений</w:t>
      </w:r>
      <w:proofErr w:type="spellEnd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глубину борозд устанавливают в зависимости от лесорастительных условий. В кисличных, черничных свежих и сложных типах лесорастительных условий высота формирующих гряд должна составлять 20...30 см, ширина 50...70 см, глубина дренирующих борозд 20-30 см. Такие параметры гряд и борозд достигаются путем использования плугов ПЛ-2-50, ПШ-1 (рис. 66). В </w:t>
      </w:r>
      <w:proofErr w:type="spellStart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черничниковом</w:t>
      </w:r>
      <w:proofErr w:type="spellEnd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влажном типе лесорастительных условий высота гряд 30...35 см, ширина 60...90 см, глубина дренирующих борозд 30...40 см. В травяно-</w:t>
      </w:r>
      <w:proofErr w:type="spellStart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таволжных</w:t>
      </w:r>
      <w:proofErr w:type="spellEnd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типах лесорастительных условий, а также на болотах переходного и низинного типов высота пластов 35...45 см, ширина 80...100 см, глубина дренирующих борозд 40...50 см. Для обработки почвы применяют плуги-канавокопатели типа ПКЛН-500А. На почвах с временным или постоянным переувлажнением устья дренирующих борозд выводятся в каналы-собиратели, чтобы обеспечить сброс паводковых и ливневых вод. При организации территории плантации необходимо обеспечить достаточную длину гонов для эффективного использования машинно-тракторных агрегатов при посадке, уходах за лесными культурами и свободного разворота </w:t>
      </w:r>
      <w:proofErr w:type="spellStart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лесокультурной</w:t>
      </w:r>
      <w:proofErr w:type="spellEnd"/>
      <w:r w:rsidRPr="009E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в конце гона.</w:t>
      </w:r>
    </w:p>
    <w:p w:rsidR="00A97504" w:rsidRDefault="00A97504" w:rsidP="00A97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504" w:rsidRPr="00B60430" w:rsidRDefault="00A97504" w:rsidP="0091169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0">
        <w:rPr>
          <w:rFonts w:ascii="Times New Roman" w:hAnsi="Times New Roman" w:cs="Times New Roman"/>
          <w:b/>
          <w:sz w:val="28"/>
          <w:szCs w:val="28"/>
        </w:rPr>
        <w:t>3.3. Состав и схема смешения пород</w:t>
      </w:r>
    </w:p>
    <w:p w:rsidR="00A97504" w:rsidRDefault="00A97504" w:rsidP="00A975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2851">
        <w:rPr>
          <w:rFonts w:ascii="Times New Roman" w:hAnsi="Times New Roman" w:cs="Times New Roman"/>
          <w:sz w:val="28"/>
          <w:szCs w:val="28"/>
        </w:rPr>
        <w:t xml:space="preserve">Ель способна формировать смешанные естественные и искусственные насаждения с участием любых </w:t>
      </w:r>
      <w:proofErr w:type="spellStart"/>
      <w:r w:rsidRPr="00322851">
        <w:rPr>
          <w:rFonts w:ascii="Times New Roman" w:hAnsi="Times New Roman" w:cs="Times New Roman"/>
          <w:sz w:val="28"/>
          <w:szCs w:val="28"/>
        </w:rPr>
        <w:t>лесообразователей</w:t>
      </w:r>
      <w:proofErr w:type="spellEnd"/>
      <w:r w:rsidRPr="00322851">
        <w:rPr>
          <w:rFonts w:ascii="Times New Roman" w:hAnsi="Times New Roman" w:cs="Times New Roman"/>
          <w:sz w:val="28"/>
          <w:szCs w:val="28"/>
        </w:rPr>
        <w:t xml:space="preserve"> лесной зоны как хвойных, так и лиственных, в связи с чем велико потенциальное разнообразие типов </w:t>
      </w:r>
      <w:r w:rsidRPr="00322851">
        <w:rPr>
          <w:rFonts w:ascii="Times New Roman" w:hAnsi="Times New Roman" w:cs="Times New Roman"/>
          <w:sz w:val="28"/>
          <w:szCs w:val="28"/>
        </w:rPr>
        <w:lastRenderedPageBreak/>
        <w:t xml:space="preserve">культур с участием ели. При выборе типов еловых культур необходимо учитывать возможность решения задачи повышения их биологической устойчивости. Без удовлетворительного решения этой задачи становятся труднодостижимыми основные цели </w:t>
      </w:r>
      <w:proofErr w:type="spellStart"/>
      <w:r w:rsidRPr="00322851">
        <w:rPr>
          <w:rFonts w:ascii="Times New Roman" w:hAnsi="Times New Roman" w:cs="Times New Roman"/>
          <w:sz w:val="28"/>
          <w:szCs w:val="28"/>
        </w:rPr>
        <w:t>лесокультурного</w:t>
      </w:r>
      <w:proofErr w:type="spellEnd"/>
      <w:r w:rsidRPr="00322851">
        <w:rPr>
          <w:rFonts w:ascii="Times New Roman" w:hAnsi="Times New Roman" w:cs="Times New Roman"/>
          <w:sz w:val="28"/>
          <w:szCs w:val="28"/>
        </w:rPr>
        <w:t xml:space="preserve"> производства. Создание чистых лесных культур ели сырьевого назначения рекомендуется в лесорастительных условиях коренных ельников; смешение древесных пород в культурах здесь достигается за счет естественного возобновления лиственных пород. Сосново-еловые культуры </w:t>
      </w:r>
      <w:proofErr w:type="spellStart"/>
      <w:r w:rsidRPr="00322851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322851">
        <w:rPr>
          <w:rFonts w:ascii="Times New Roman" w:hAnsi="Times New Roman" w:cs="Times New Roman"/>
          <w:sz w:val="28"/>
          <w:szCs w:val="28"/>
        </w:rPr>
        <w:t xml:space="preserve"> назначения могут создаваться смешением сосны с елью в разных сочетаниях в зависимости от целевого назначения культур. Однако при этом необходимо учитывать, что такие культуры призваны создаваться чаще всего в лесах I группы с высоким возрастом рубки и использованием </w:t>
      </w:r>
      <w:proofErr w:type="spellStart"/>
      <w:r w:rsidRPr="00322851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322851">
        <w:rPr>
          <w:rFonts w:ascii="Times New Roman" w:hAnsi="Times New Roman" w:cs="Times New Roman"/>
          <w:sz w:val="28"/>
          <w:szCs w:val="28"/>
        </w:rPr>
        <w:t xml:space="preserve"> способов рубки, с высокими рекреационными и техногенными нагрузками на среду — факторами, способствующими распаду культур. В связи с изложенным объемы создания сосново-еловых культур природоохранного и социального назначения должны быть ограниченными; они должны создаваться лишь в оптимальных для произрастания ели лесорастительных условиях с учетом повышения ее биологической устойчивости</w:t>
      </w:r>
      <w:r w:rsidRPr="00D615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 П</w:t>
      </w:r>
      <w:r w:rsidRPr="00D61544">
        <w:rPr>
          <w:rFonts w:ascii="Times New Roman" w:hAnsi="Times New Roman" w:cs="Times New Roman"/>
          <w:iCs/>
          <w:sz w:val="28"/>
          <w:szCs w:val="28"/>
        </w:rPr>
        <w:t xml:space="preserve">лантационные культуры ели обыкновенной для баланса сажают по схеме посадки </w:t>
      </w:r>
      <w:r w:rsidRPr="00D61544">
        <w:rPr>
          <w:rFonts w:ascii="Times New Roman" w:hAnsi="Times New Roman" w:cs="Times New Roman"/>
          <w:sz w:val="28"/>
          <w:szCs w:val="28"/>
        </w:rPr>
        <w:t>2х1, используются 5-летние саженцы. Возраст технической спелости 35-40 лет.</w:t>
      </w: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В нашем проекте мы создаем чистые плантационные культур</w:t>
      </w:r>
      <w:r w:rsidR="0091169A">
        <w:rPr>
          <w:rFonts w:ascii="Times New Roman" w:eastAsia="HiddenHorzOCR" w:hAnsi="Times New Roman" w:cs="Times New Roman"/>
          <w:sz w:val="28"/>
          <w:szCs w:val="28"/>
        </w:rPr>
        <w:t>ы ели обыкновенной</w:t>
      </w: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Состав культур 10Е</w:t>
      </w:r>
      <w:r w:rsidRPr="001A7653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Схема посадки</w:t>
      </w: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Е-Е-Е-Е-Е</w:t>
      </w: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Е-Е-Е-Е-Е</w:t>
      </w: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Е-Е-Е-Е-Е</w:t>
      </w: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Е-Е-Е-Е-Е</w:t>
      </w: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30">
        <w:rPr>
          <w:rFonts w:ascii="Times New Roman" w:hAnsi="Times New Roman" w:cs="Times New Roman"/>
          <w:b/>
          <w:sz w:val="28"/>
          <w:szCs w:val="28"/>
        </w:rPr>
        <w:t>3.4. Ме</w:t>
      </w:r>
      <w:r>
        <w:rPr>
          <w:rFonts w:ascii="Times New Roman" w:hAnsi="Times New Roman" w:cs="Times New Roman"/>
          <w:b/>
          <w:sz w:val="28"/>
          <w:szCs w:val="28"/>
        </w:rPr>
        <w:t>тоды производства лесных культур</w:t>
      </w:r>
    </w:p>
    <w:p w:rsidR="0091169A" w:rsidRPr="008B1E4D" w:rsidRDefault="0091169A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4D">
        <w:rPr>
          <w:rFonts w:ascii="Times New Roman" w:hAnsi="Times New Roman" w:cs="Times New Roman"/>
          <w:sz w:val="28"/>
          <w:szCs w:val="28"/>
        </w:rPr>
        <w:lastRenderedPageBreak/>
        <w:t>Под методом производства лесных культур понимают способ практического осуществления их создания</w:t>
      </w:r>
      <w:r w:rsidR="008B1E4D" w:rsidRPr="008B1E4D">
        <w:rPr>
          <w:rFonts w:ascii="Times New Roman" w:hAnsi="Times New Roman" w:cs="Times New Roman"/>
          <w:sz w:val="28"/>
          <w:szCs w:val="28"/>
        </w:rPr>
        <w:t>.</w:t>
      </w:r>
      <w:r w:rsidRPr="008B1E4D">
        <w:rPr>
          <w:rFonts w:ascii="Times New Roman" w:hAnsi="Times New Roman" w:cs="Times New Roman"/>
          <w:sz w:val="28"/>
          <w:szCs w:val="28"/>
        </w:rPr>
        <w:t xml:space="preserve"> Различают два метода закладки культур в зависимости от исходного </w:t>
      </w:r>
      <w:proofErr w:type="spellStart"/>
      <w:r w:rsidRPr="008B1E4D">
        <w:rPr>
          <w:rFonts w:ascii="Times New Roman" w:hAnsi="Times New Roman" w:cs="Times New Roman"/>
          <w:sz w:val="28"/>
          <w:szCs w:val="28"/>
        </w:rPr>
        <w:t>лесокультурного</w:t>
      </w:r>
      <w:proofErr w:type="spellEnd"/>
      <w:r w:rsidRPr="008B1E4D">
        <w:rPr>
          <w:rFonts w:ascii="Times New Roman" w:hAnsi="Times New Roman" w:cs="Times New Roman"/>
          <w:sz w:val="28"/>
          <w:szCs w:val="28"/>
        </w:rPr>
        <w:t xml:space="preserve"> материала: посев и посадку.</w:t>
      </w:r>
    </w:p>
    <w:p w:rsidR="00A97504" w:rsidRPr="00D61544" w:rsidRDefault="00A97504" w:rsidP="00A97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Плантационные лесные культуры — это культуры, соз</w:t>
      </w: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данные для получения определенной лесной продукции (ГОСТ 17559—82). В лесных плантациях заранее заданные промышленные сортименты из древесины или иные виды лесной продукции получают значительно быстрее и в боль</w:t>
      </w: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 xml:space="preserve">шем количестве, чем в обычных естественных насаждениях или лесных культурах. Плантационное </w:t>
      </w:r>
      <w:proofErr w:type="spellStart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лесовыращивание</w:t>
      </w:r>
      <w:proofErr w:type="spellEnd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прежде всего характеризуется высокой интенсивностью </w:t>
      </w:r>
      <w:proofErr w:type="spellStart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лесокультурного</w:t>
      </w:r>
      <w:proofErr w:type="spellEnd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производства. Обычно закладывают плантационные лесные культуры различного целевого назначения (для получения балансов, пиловочника, мелкотоварной древесины, новогодних елок). Балансы и пиловочник представляют собой наиболее ценные широко используемые промышленные сортимен</w:t>
      </w: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ты.</w:t>
      </w:r>
    </w:p>
    <w:p w:rsidR="00A97504" w:rsidRPr="00D61544" w:rsidRDefault="00A97504" w:rsidP="00A97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Почву обрабатывают за год до создания культур. Во влажных условиях местопроизрастания обработку проводят </w:t>
      </w:r>
      <w:proofErr w:type="spellStart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микроповышениями</w:t>
      </w:r>
      <w:proofErr w:type="spellEnd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 дренирующими бороздами. Для посадки культур используют крупный посадочный материал, в частности, для еловых культур — саженцы в возрасте 4—5 лет, а для сосновых — 3-летние саженцы и са</w:t>
      </w: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женцы с закрытой корневой системой. Их выращивают в питомниках из районированных семян, обладающих улуч</w:t>
      </w: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шенными наследственными свойствами. Лишь при исполь</w:t>
      </w: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зовании селекционного посадочного материала можно до</w:t>
      </w: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биться повышения продуктивности плантационных культур и снизить возраст их рубки.</w:t>
      </w:r>
    </w:p>
    <w:p w:rsidR="00A97504" w:rsidRPr="00D61544" w:rsidRDefault="00A97504" w:rsidP="00A97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Исходная густота плантационных культур зависит от их целевого назначения. Так, в культурах, выращиваемых во влажных условиях местопроизрастания для получения ба</w:t>
      </w:r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 xml:space="preserve">лансов и пиловочника, она должна составлять 3—4 тыс. </w:t>
      </w:r>
      <w:proofErr w:type="spellStart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/га, в свежих условиях — 6,6 тыс. </w:t>
      </w:r>
      <w:proofErr w:type="spellStart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  <w:r w:rsidRPr="00D615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/га при ширине междурядий — 1,5 м и шаге посадки — 1 м.</w:t>
      </w:r>
    </w:p>
    <w:p w:rsidR="00A97504" w:rsidRPr="009E7AF3" w:rsidRDefault="00A97504" w:rsidP="00A975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нашем проекте мы решили создать плантационные культуры</w:t>
      </w:r>
      <w:r w:rsidR="008B1E4D">
        <w:rPr>
          <w:rFonts w:ascii="Times New Roman" w:hAnsi="Times New Roman" w:cs="Times New Roman"/>
          <w:sz w:val="28"/>
          <w:szCs w:val="28"/>
        </w:rPr>
        <w:t xml:space="preserve"> ели </w:t>
      </w:r>
      <w:r>
        <w:rPr>
          <w:rFonts w:ascii="Times New Roman" w:hAnsi="Times New Roman" w:cs="Times New Roman"/>
          <w:sz w:val="28"/>
          <w:szCs w:val="28"/>
        </w:rPr>
        <w:t xml:space="preserve"> с помощью механиз</w:t>
      </w:r>
      <w:r w:rsidR="008B1E4D">
        <w:rPr>
          <w:rFonts w:ascii="Times New Roman" w:hAnsi="Times New Roman" w:cs="Times New Roman"/>
          <w:sz w:val="28"/>
          <w:szCs w:val="28"/>
        </w:rPr>
        <w:t>ированного способа.  Используя</w:t>
      </w:r>
      <w:r>
        <w:rPr>
          <w:rFonts w:ascii="Times New Roman" w:hAnsi="Times New Roman" w:cs="Times New Roman"/>
          <w:sz w:val="28"/>
          <w:szCs w:val="28"/>
        </w:rPr>
        <w:t xml:space="preserve"> сажалку</w:t>
      </w:r>
      <w:r w:rsidRPr="0069787A">
        <w:rPr>
          <w:color w:val="000000"/>
          <w:sz w:val="28"/>
          <w:szCs w:val="27"/>
        </w:rPr>
        <w:t xml:space="preserve"> </w:t>
      </w:r>
      <w:r w:rsidR="008B1E4D">
        <w:rPr>
          <w:rFonts w:ascii="Times New Roman" w:hAnsi="Times New Roman" w:cs="Times New Roman"/>
          <w:color w:val="000000"/>
          <w:sz w:val="28"/>
          <w:szCs w:val="27"/>
        </w:rPr>
        <w:t xml:space="preserve">МЛУ-1А, которая  </w:t>
      </w:r>
      <w:proofErr w:type="spellStart"/>
      <w:r w:rsidRPr="009468D5">
        <w:rPr>
          <w:rFonts w:ascii="Times New Roman" w:hAnsi="Times New Roman" w:cs="Times New Roman"/>
          <w:color w:val="000000"/>
          <w:sz w:val="28"/>
          <w:szCs w:val="27"/>
        </w:rPr>
        <w:t>агрегатирует</w:t>
      </w:r>
      <w:r w:rsidR="008B1E4D">
        <w:rPr>
          <w:rFonts w:ascii="Times New Roman" w:hAnsi="Times New Roman" w:cs="Times New Roman"/>
          <w:color w:val="000000"/>
          <w:sz w:val="28"/>
          <w:szCs w:val="27"/>
        </w:rPr>
        <w:t>ся</w:t>
      </w:r>
      <w:proofErr w:type="spellEnd"/>
      <w:r w:rsidR="008B1E4D">
        <w:rPr>
          <w:rFonts w:ascii="Times New Roman" w:hAnsi="Times New Roman" w:cs="Times New Roman"/>
          <w:color w:val="000000"/>
          <w:sz w:val="28"/>
          <w:szCs w:val="27"/>
        </w:rPr>
        <w:t xml:space="preserve"> с трактором МТЗ- 82</w:t>
      </w:r>
      <w:r w:rsidRPr="009468D5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Pr="009468D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97504" w:rsidRPr="00802A06" w:rsidRDefault="00A97504" w:rsidP="00A97504">
      <w:pPr>
        <w:spacing w:after="0" w:line="360" w:lineRule="auto"/>
        <w:ind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A06">
        <w:rPr>
          <w:rFonts w:ascii="Times New Roman" w:hAnsi="Times New Roman" w:cs="Times New Roman"/>
          <w:sz w:val="28"/>
          <w:szCs w:val="28"/>
        </w:rPr>
        <w:t>Потребность количества посадочного материала.</w:t>
      </w:r>
    </w:p>
    <w:p w:rsidR="00A97504" w:rsidRPr="00802A06" w:rsidRDefault="008B1E4D" w:rsidP="00A97504">
      <w:pPr>
        <w:spacing w:after="0" w:line="360" w:lineRule="auto"/>
        <w:ind w:right="85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=10000 : (3,5*0,7)=4081</w:t>
      </w:r>
      <w:r w:rsidR="00A97504" w:rsidRPr="00802A06">
        <w:rPr>
          <w:rFonts w:ascii="Times New Roman" w:hAnsi="Times New Roman" w:cs="Times New Roman"/>
          <w:sz w:val="28"/>
          <w:szCs w:val="28"/>
        </w:rPr>
        <w:t>на 1 га</w:t>
      </w:r>
    </w:p>
    <w:p w:rsidR="00A97504" w:rsidRPr="001044B5" w:rsidRDefault="008B1E4D" w:rsidP="00A9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4081*40=163240 на 40</w:t>
      </w:r>
      <w:r w:rsidR="00A97504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A97504" w:rsidRDefault="00A97504" w:rsidP="00A97504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504" w:rsidRPr="001044B5" w:rsidRDefault="00A97504" w:rsidP="00A97504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t xml:space="preserve">3.5. Агротехнические и </w:t>
      </w:r>
      <w:proofErr w:type="spellStart"/>
      <w:r w:rsidRPr="001044B5">
        <w:rPr>
          <w:rFonts w:ascii="Times New Roman" w:hAnsi="Times New Roman" w:cs="Times New Roman"/>
          <w:b/>
          <w:sz w:val="28"/>
          <w:szCs w:val="28"/>
        </w:rPr>
        <w:t>лесоводственные</w:t>
      </w:r>
      <w:proofErr w:type="spellEnd"/>
      <w:r w:rsidRPr="001044B5">
        <w:rPr>
          <w:rFonts w:ascii="Times New Roman" w:hAnsi="Times New Roman" w:cs="Times New Roman"/>
          <w:b/>
          <w:sz w:val="28"/>
          <w:szCs w:val="28"/>
        </w:rPr>
        <w:t xml:space="preserve"> уходы</w:t>
      </w:r>
    </w:p>
    <w:p w:rsidR="00A97504" w:rsidRPr="000E35F5" w:rsidRDefault="00A97504" w:rsidP="00A97504">
      <w:pPr>
        <w:spacing w:before="100" w:beforeAutospacing="1" w:after="100" w:afterAutospacing="1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Агротехнические уходы </w:t>
      </w: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 с целью уничтожения сорной растительности и рыхления почвы для обеспечения высокой приживаемости, </w:t>
      </w:r>
      <w:r w:rsidR="008B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сохранности и хорошего роста </w:t>
      </w: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периода эксплуатации плантации. Особенно важна его роль в засушливых условиях, где лимитирующим фактором жизни культур является влага.</w:t>
      </w:r>
    </w:p>
    <w:p w:rsidR="00A97504" w:rsidRPr="000E35F5" w:rsidRDefault="00A97504" w:rsidP="00A97504">
      <w:pPr>
        <w:spacing w:before="100" w:beforeAutospacing="1" w:after="100" w:afterAutospacing="1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Механизированный уход за культурами с шириной междуряди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1,0 м и 0,5 м </w:t>
      </w: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путем седлания рядов культиваторами КРН-2,8А, КРН-2,8МО, КРН-4,2, КРН-5,6 со стрельчатыми и долотообразными рабочими органами. Глубина рыхления при культивациях 6-8 см, последней - 14-16 см. Качество механизированного ухода во многом зависит от правильной расстановки и подбора рабочих органов культиваторов.</w:t>
      </w:r>
    </w:p>
    <w:p w:rsidR="00A97504" w:rsidRPr="000E35F5" w:rsidRDefault="00A97504" w:rsidP="00A97504">
      <w:pPr>
        <w:spacing w:before="100" w:beforeAutospacing="1" w:after="100" w:afterAutospacing="1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уход-рыхление почвы с прополкой сорняков в защитных зонах рядов - проводится на плантациях, заложенных в местах, где применение гербицидов запрещено.</w:t>
      </w:r>
    </w:p>
    <w:p w:rsidR="00A97504" w:rsidRPr="000E35F5" w:rsidRDefault="00A97504" w:rsidP="00A97504">
      <w:pPr>
        <w:spacing w:before="100" w:beforeAutospacing="1" w:after="100" w:afterAutospacing="1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Наилучший результат почвенные гербициды дают при их внесении до появления сорняков. В связи с этим все препараты следует применять ранней весной до распускания почек у ивы или поздней осенью. Сроки внесения триазиновых препаратов по отношению к иве равнозначны, так как она довольно устойчива к их </w:t>
      </w:r>
      <w:proofErr w:type="spellStart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фитотоксичному</w:t>
      </w:r>
      <w:proofErr w:type="spellEnd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действию и нет опасности снижения приживаемости черенков при весенней посадке. </w:t>
      </w: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в большинстве случаев рекомендуется осенняя обработка гербицидами, так как слаборастворимые препараты (особенно </w:t>
      </w:r>
      <w:proofErr w:type="spellStart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симазин</w:t>
      </w:r>
      <w:proofErr w:type="spellEnd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глубже проникают в почву и больше повреждают проростки и корневую систему сорняков. Гербицидное действие </w:t>
      </w:r>
      <w:proofErr w:type="spellStart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атразина</w:t>
      </w:r>
      <w:proofErr w:type="spellEnd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сравнению с другими </w:t>
      </w:r>
      <w:proofErr w:type="spellStart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триазинами</w:t>
      </w:r>
      <w:proofErr w:type="spellEnd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мало зависит от осадков, поэтому ему следует отдавать предпочтение в районах недостаточной увлажненности. Смеси гербицидов используются в культурах со значительным распространением просовидных и многолетних сорняков.</w:t>
      </w:r>
    </w:p>
    <w:p w:rsidR="00A97504" w:rsidRPr="000E35F5" w:rsidRDefault="00A97504" w:rsidP="00A97504">
      <w:pPr>
        <w:spacing w:before="100" w:beforeAutospacing="1" w:after="100" w:afterAutospacing="1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междурядного ухода предусматривается перепашка почвы после срезки прута. Однако при этом уничтожается часть всасывающих и проводящих корней. Поэтому желательно раз в 3 года вместо вспашки междурядий осенью или весной вносить </w:t>
      </w:r>
      <w:proofErr w:type="spellStart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симазин</w:t>
      </w:r>
      <w:proofErr w:type="spellEnd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атразин</w:t>
      </w:r>
      <w:proofErr w:type="spellEnd"/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дозе 10 кг/га, а также ТХА в дозе 50 кг/га.</w:t>
      </w:r>
    </w:p>
    <w:p w:rsidR="00A97504" w:rsidRPr="000E35F5" w:rsidRDefault="00A97504" w:rsidP="00A97504">
      <w:pPr>
        <w:spacing w:before="100" w:beforeAutospacing="1" w:after="100" w:afterAutospacing="1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содержания защитных зон в чистом от сорняков состоянии важно не допускать зарастания междурядий. Полоса, обрабатываемая гербицидами, по ширине должна несколько перекрывать защитную зону рядов. В этом случае при культивации междурядий не будет отдельных мест, не охваченных агротехническим уходом. Нельзя также запаздывать с междурядным уходом, поскольку при культивации сильно заросших междурядий в ряды нагребается необработанная гербицидами почва, содержащая семена и вегетативные зачатки сорняков.</w:t>
      </w:r>
    </w:p>
    <w:p w:rsidR="00A97504" w:rsidRDefault="00A97504" w:rsidP="00A97504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873A4">
        <w:rPr>
          <w:rFonts w:ascii="Times New Roman" w:hAnsi="Times New Roman" w:cs="Times New Roman"/>
          <w:b/>
          <w:sz w:val="28"/>
          <w:szCs w:val="28"/>
          <w:lang w:val="tt-RU"/>
        </w:rPr>
        <w:t>3.6. Дополнение лесных культур</w:t>
      </w:r>
    </w:p>
    <w:p w:rsidR="00A97504" w:rsidRPr="004873A4" w:rsidRDefault="00A97504" w:rsidP="00A97504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</w:t>
      </w:r>
      <w:r w:rsidRPr="00AD75DC">
        <w:rPr>
          <w:rFonts w:ascii="Times New Roman" w:eastAsia="HiddenHorzOCR" w:hAnsi="Times New Roman" w:cs="Times New Roman"/>
          <w:sz w:val="28"/>
          <w:szCs w:val="28"/>
        </w:rPr>
        <w:t xml:space="preserve">Дополнения производят посадочным материалом одного биологического возраста с культурами. Саженцы для этих целей продолжают выращивать в уплотненной школе питомника в количестве не менее 10 % от высаженных растений. В течение всего периода выращивания плантационные культуры ели обеспечиваются интенсивными агротехническими и </w:t>
      </w:r>
      <w:proofErr w:type="spellStart"/>
      <w:r w:rsidRPr="00AD75DC">
        <w:rPr>
          <w:rFonts w:ascii="Times New Roman" w:eastAsia="HiddenHorzOCR" w:hAnsi="Times New Roman" w:cs="Times New Roman"/>
          <w:sz w:val="28"/>
          <w:szCs w:val="28"/>
        </w:rPr>
        <w:t>лесоводственными</w:t>
      </w:r>
      <w:proofErr w:type="spellEnd"/>
      <w:r w:rsidRPr="00AD75DC">
        <w:rPr>
          <w:rFonts w:ascii="Times New Roman" w:eastAsia="HiddenHorzOCR" w:hAnsi="Times New Roman" w:cs="Times New Roman"/>
          <w:sz w:val="28"/>
          <w:szCs w:val="28"/>
        </w:rPr>
        <w:t xml:space="preserve"> уходами. Естественно возобновившиеся на плантациях ели древесные </w:t>
      </w:r>
      <w:r w:rsidRPr="00AD75DC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породы удаляют полностью по мере их появления. </w:t>
      </w:r>
      <w:r>
        <w:rPr>
          <w:rFonts w:ascii="Times New Roman" w:eastAsia="HiddenHorzOCR" w:hAnsi="Times New Roman" w:cs="Times New Roman"/>
          <w:sz w:val="28"/>
          <w:szCs w:val="28"/>
        </w:rPr>
        <w:t>П</w:t>
      </w:r>
      <w:r w:rsidRPr="006C3A9F">
        <w:rPr>
          <w:rFonts w:ascii="Times New Roman" w:eastAsia="HiddenHorzOCR" w:hAnsi="Times New Roman" w:cs="Times New Roman"/>
          <w:sz w:val="28"/>
          <w:szCs w:val="28"/>
        </w:rPr>
        <w:t>осадка лесного посадочного материала или посев семян деревьев и кустарников в культурах на месте погибших растений. Необходимость в  дополнении лесных культур  определяют при осенней инвентаризации лесных культур по показателю их приживаемости. Дополняют культуры с приживаемостью 25-85 %. Лесные культуры, приживаемость которых менее 25 %, считают погибшими и не дополняются. При неравномерном </w:t>
      </w:r>
      <w:proofErr w:type="gramStart"/>
      <w:r w:rsidRPr="006C3A9F">
        <w:rPr>
          <w:rFonts w:ascii="Times New Roman" w:eastAsia="HiddenHorzOCR" w:hAnsi="Times New Roman" w:cs="Times New Roman"/>
          <w:sz w:val="28"/>
          <w:szCs w:val="28"/>
        </w:rPr>
        <w:t>отпаде</w:t>
      </w:r>
      <w:proofErr w:type="gramEnd"/>
      <w:r w:rsidRPr="006C3A9F">
        <w:rPr>
          <w:rFonts w:ascii="Times New Roman" w:eastAsia="HiddenHorzOCR" w:hAnsi="Times New Roman" w:cs="Times New Roman"/>
          <w:sz w:val="28"/>
          <w:szCs w:val="28"/>
        </w:rPr>
        <w:t> по площади дополнение лесных культур  планируют при любой приживаемости. Дополнение лесных культур  проводят весной следующего после инвентаризации года. Возраст посадочного материала должен соответствовать возрасту дополняемых лесных культур.</w:t>
      </w:r>
    </w:p>
    <w:p w:rsidR="00A97504" w:rsidRPr="003C76F8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468D5">
        <w:rPr>
          <w:rFonts w:ascii="Times New Roman" w:eastAsia="HiddenHorzOCR" w:hAnsi="Times New Roman" w:cs="Times New Roman"/>
          <w:sz w:val="28"/>
          <w:szCs w:val="28"/>
        </w:rPr>
        <w:t xml:space="preserve">Дополнение культур в местах отпада необходимо проводить весной второго вегетационного периода. Для этого предварительно подготавливают почву штыковкой на глубину 30 см.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D12B51">
        <w:rPr>
          <w:rFonts w:ascii="Times New Roman" w:hAnsi="Times New Roman" w:cs="Times New Roman"/>
          <w:sz w:val="28"/>
          <w:szCs w:val="28"/>
        </w:rPr>
        <w:t>В нашем проекте пр</w:t>
      </w:r>
      <w:r>
        <w:rPr>
          <w:rFonts w:ascii="Times New Roman" w:hAnsi="Times New Roman" w:cs="Times New Roman"/>
          <w:sz w:val="28"/>
          <w:szCs w:val="28"/>
        </w:rPr>
        <w:t>иживаемость  хорошая и дополнения не нужны.</w:t>
      </w:r>
    </w:p>
    <w:p w:rsidR="00A97504" w:rsidRDefault="00A97504" w:rsidP="00A975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B2">
        <w:rPr>
          <w:rFonts w:ascii="Times New Roman" w:hAnsi="Times New Roman" w:cs="Times New Roman"/>
          <w:b/>
          <w:sz w:val="28"/>
          <w:szCs w:val="28"/>
        </w:rPr>
        <w:t xml:space="preserve">4.Оценка качества </w:t>
      </w:r>
      <w:proofErr w:type="spellStart"/>
      <w:r w:rsidRPr="002343B2">
        <w:rPr>
          <w:rFonts w:ascii="Times New Roman" w:hAnsi="Times New Roman" w:cs="Times New Roman"/>
          <w:b/>
          <w:sz w:val="28"/>
          <w:szCs w:val="28"/>
        </w:rPr>
        <w:t>лесокультурных</w:t>
      </w:r>
      <w:proofErr w:type="spellEnd"/>
      <w:r w:rsidRPr="002343B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A97504" w:rsidRDefault="00A97504" w:rsidP="00A975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B2">
        <w:rPr>
          <w:rFonts w:ascii="Times New Roman" w:hAnsi="Times New Roman" w:cs="Times New Roman"/>
          <w:b/>
          <w:sz w:val="28"/>
          <w:szCs w:val="28"/>
        </w:rPr>
        <w:t>4.1. Техническая приемка лесных культур</w:t>
      </w:r>
    </w:p>
    <w:p w:rsidR="00A97504" w:rsidRDefault="00A97504" w:rsidP="00A97504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41A94">
        <w:rPr>
          <w:rFonts w:ascii="Times New Roman" w:eastAsia="HiddenHorzOCR" w:hAnsi="Times New Roman" w:cs="Times New Roman"/>
          <w:bCs/>
          <w:sz w:val="28"/>
          <w:szCs w:val="28"/>
        </w:rPr>
        <w:t>Техническая приемка лесных культур</w:t>
      </w:r>
      <w:r w:rsidRPr="00C41A94">
        <w:rPr>
          <w:rFonts w:ascii="Times New Roman" w:eastAsia="HiddenHorzOCR" w:hAnsi="Times New Roman" w:cs="Times New Roman"/>
          <w:sz w:val="28"/>
          <w:szCs w:val="28"/>
        </w:rPr>
        <w:t> -  установление фактических объемов и качества выполненных работ по посадке и посеву леса и их соот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ветствия проекту лесных культур. </w:t>
      </w:r>
      <w:r w:rsidRPr="00C41A94">
        <w:rPr>
          <w:rFonts w:ascii="Times New Roman" w:eastAsia="HiddenHorzOCR" w:hAnsi="Times New Roman" w:cs="Times New Roman"/>
          <w:sz w:val="28"/>
          <w:szCs w:val="28"/>
        </w:rPr>
        <w:t xml:space="preserve">Техническая приемка проводится не позднее чем через 10 дней с момента окончания </w:t>
      </w:r>
      <w:proofErr w:type="spellStart"/>
      <w:r w:rsidRPr="00C41A94">
        <w:rPr>
          <w:rFonts w:ascii="Times New Roman" w:eastAsia="HiddenHorzOCR" w:hAnsi="Times New Roman" w:cs="Times New Roman"/>
          <w:sz w:val="28"/>
          <w:szCs w:val="28"/>
        </w:rPr>
        <w:t>лесокультурных</w:t>
      </w:r>
      <w:proofErr w:type="spellEnd"/>
      <w:r w:rsidRPr="00C41A94">
        <w:rPr>
          <w:rFonts w:ascii="Times New Roman" w:eastAsia="HiddenHorzOCR" w:hAnsi="Times New Roman" w:cs="Times New Roman"/>
          <w:sz w:val="28"/>
          <w:szCs w:val="28"/>
        </w:rPr>
        <w:t xml:space="preserve"> работ. При технической приемке лесных культур уточняют площадь созданных лесных культур, породный состав, схему смешения пород, размещение посадочных (посевных) мест, их количество на 1 га (густоту), время, способ и качество подготовки </w:t>
      </w:r>
      <w:proofErr w:type="spellStart"/>
      <w:r w:rsidRPr="00C41A94">
        <w:rPr>
          <w:rFonts w:ascii="Times New Roman" w:eastAsia="HiddenHorzOCR" w:hAnsi="Times New Roman" w:cs="Times New Roman"/>
          <w:sz w:val="28"/>
          <w:szCs w:val="28"/>
        </w:rPr>
        <w:t>лесокультурной</w:t>
      </w:r>
      <w:proofErr w:type="spellEnd"/>
      <w:r w:rsidRPr="00C41A94">
        <w:rPr>
          <w:rFonts w:ascii="Times New Roman" w:eastAsia="HiddenHorzOCR" w:hAnsi="Times New Roman" w:cs="Times New Roman"/>
          <w:sz w:val="28"/>
          <w:szCs w:val="28"/>
        </w:rPr>
        <w:t xml:space="preserve"> площади и обработки почвы, вид и качество посадочного (посевного) материала, качество посадки (посева). Количество посадочных (посевных) мест определяется на пробных площадях</w:t>
      </w:r>
    </w:p>
    <w:p w:rsidR="00A97504" w:rsidRDefault="00A97504" w:rsidP="00A97504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343B2">
        <w:rPr>
          <w:rFonts w:ascii="Times New Roman" w:eastAsia="HiddenHorzOCR" w:hAnsi="Times New Roman" w:cs="Times New Roman"/>
          <w:sz w:val="28"/>
          <w:szCs w:val="28"/>
        </w:rPr>
        <w:t>Техническую приемку проводят весной или осенью не ранее чем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через 10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 xml:space="preserve"> и не позднее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 xml:space="preserve">чем через 20 </w:t>
      </w:r>
      <w:proofErr w:type="spellStart"/>
      <w:r w:rsidRPr="002343B2">
        <w:rPr>
          <w:rFonts w:ascii="Times New Roman" w:eastAsia="HiddenHorzOCR" w:hAnsi="Times New Roman" w:cs="Times New Roman"/>
          <w:sz w:val="28"/>
          <w:szCs w:val="28"/>
        </w:rPr>
        <w:t>сут</w:t>
      </w:r>
      <w:proofErr w:type="spellEnd"/>
      <w:r w:rsidRPr="002343B2">
        <w:rPr>
          <w:rFonts w:ascii="Times New Roman" w:eastAsia="HiddenHorzOCR" w:hAnsi="Times New Roman" w:cs="Times New Roman"/>
          <w:sz w:val="28"/>
          <w:szCs w:val="28"/>
        </w:rPr>
        <w:t xml:space="preserve"> с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момента окончания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 xml:space="preserve">по посадке и посеву леса. </w:t>
      </w:r>
    </w:p>
    <w:p w:rsidR="00A97504" w:rsidRDefault="00A97504" w:rsidP="00A975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B2">
        <w:rPr>
          <w:rFonts w:ascii="Times New Roman" w:eastAsia="HiddenHorzOCR" w:hAnsi="Times New Roman" w:cs="Times New Roman"/>
          <w:sz w:val="28"/>
          <w:szCs w:val="28"/>
        </w:rPr>
        <w:lastRenderedPageBreak/>
        <w:t>До начала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приемки выполненных работ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натуре устанавливают количество участков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их площадь, объем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по посадке и посеву леса, наличие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проектов лесных культур,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 xml:space="preserve">проверяют </w:t>
      </w:r>
      <w:r>
        <w:rPr>
          <w:rFonts w:ascii="Times New Roman" w:eastAsia="HiddenHorzOCR" w:hAnsi="Times New Roman" w:cs="Times New Roman"/>
          <w:sz w:val="28"/>
          <w:szCs w:val="28"/>
        </w:rPr>
        <w:t>правильно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сть отражения проведенных работ по бухгалтерской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отчетности, составляют схему размещения площадей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лесничеству. Каждый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участок лесных культур ограничивают в натуре,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устанавливая столбы в местах пересечения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сторон. На основании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чертежей уточняют фактическую площадь участка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культур.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приемке работ визуально устанавливают качество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выполненных работ,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а если необходимо, раскапывают корневые системы (обычно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10 ... 25 растений) и берут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образцы высаженного посадочного материала.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Количество посадочных (посевных) мест определяют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на пробных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площадях, которые закладывают в виде вытянутых прямоугольников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или лент, захватывающих по ширине не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менее 4 рядов главной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породы или полный цикл смешения пород.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504" w:rsidRPr="00982048" w:rsidRDefault="00A97504" w:rsidP="00A975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B2">
        <w:rPr>
          <w:rFonts w:ascii="Times New Roman" w:eastAsia="HiddenHorzOCR" w:hAnsi="Times New Roman" w:cs="Times New Roman"/>
          <w:sz w:val="28"/>
          <w:szCs w:val="28"/>
        </w:rPr>
        <w:t>Пробные площади располагают по территории участка с таким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расчетом, чтобы учесть не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менее 2 ... 5% общего числа посадочных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(посевных) мест. На каждый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принятый участок оформляют акт технической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приемки лесных культур, который утверждают 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лесничестве.</w:t>
      </w:r>
    </w:p>
    <w:p w:rsidR="00A97504" w:rsidRDefault="00A97504" w:rsidP="00A975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04" w:rsidRDefault="00A97504" w:rsidP="00A97504">
      <w:pPr>
        <w:spacing w:after="0" w:line="240" w:lineRule="auto"/>
        <w:ind w:right="8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4D">
        <w:rPr>
          <w:rFonts w:ascii="Times New Roman" w:hAnsi="Times New Roman" w:cs="Times New Roman"/>
          <w:b/>
          <w:sz w:val="28"/>
          <w:szCs w:val="28"/>
        </w:rPr>
        <w:t>4.2. Инвентаризация лесных культур</w:t>
      </w:r>
    </w:p>
    <w:p w:rsidR="00A97504" w:rsidRDefault="00A97504" w:rsidP="00A97504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83690">
        <w:rPr>
          <w:rFonts w:ascii="Times New Roman" w:eastAsia="HiddenHorzOCR" w:hAnsi="Times New Roman" w:cs="Times New Roman"/>
          <w:sz w:val="28"/>
          <w:szCs w:val="28"/>
        </w:rPr>
        <w:br/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   </w:t>
      </w:r>
      <w:r w:rsidRPr="00883690">
        <w:rPr>
          <w:rFonts w:ascii="Times New Roman" w:eastAsia="HiddenHorzOCR" w:hAnsi="Times New Roman" w:cs="Times New Roman"/>
          <w:sz w:val="28"/>
          <w:szCs w:val="28"/>
        </w:rPr>
        <w:t>Инвентаризация лесных культур - это определение наличия лесных культур, их площади и состояния путем натурного обследования. Инвентаризацию проводят осенью, по окончании периода вегетации растений, в различные сроки в зависимости от лесорастительной зоны, но не ранее I се</w:t>
      </w:r>
      <w:r w:rsidR="00E22AE2">
        <w:rPr>
          <w:rFonts w:ascii="Times New Roman" w:eastAsia="HiddenHorzOCR" w:hAnsi="Times New Roman" w:cs="Times New Roman"/>
          <w:sz w:val="28"/>
          <w:szCs w:val="28"/>
        </w:rPr>
        <w:t xml:space="preserve">нтября и не позднее 15 октября. </w:t>
      </w:r>
      <w:r w:rsidRPr="00883690">
        <w:rPr>
          <w:rFonts w:ascii="Times New Roman" w:eastAsia="HiddenHorzOCR" w:hAnsi="Times New Roman" w:cs="Times New Roman"/>
          <w:sz w:val="28"/>
          <w:szCs w:val="28"/>
        </w:rPr>
        <w:t xml:space="preserve">Информацию о количестве жизнеспособных растений и их размещении на площади игровая команда получает путем обследования плана участка лесных культур, </w:t>
      </w:r>
      <w:r w:rsidR="00E22AE2">
        <w:rPr>
          <w:rFonts w:ascii="Times New Roman" w:eastAsia="HiddenHorzOCR" w:hAnsi="Times New Roman" w:cs="Times New Roman"/>
          <w:sz w:val="28"/>
          <w:szCs w:val="28"/>
        </w:rPr>
        <w:t>выполненного в масштабе.</w:t>
      </w:r>
      <w:r w:rsidRPr="00883690">
        <w:rPr>
          <w:rFonts w:ascii="Times New Roman" w:eastAsia="HiddenHorzOCR" w:hAnsi="Times New Roman" w:cs="Times New Roman"/>
          <w:sz w:val="28"/>
          <w:szCs w:val="28"/>
        </w:rPr>
        <w:br/>
        <w:t xml:space="preserve">Инвентаризации подлежат лесные культуры первого года выращивания и 3, 5 </w:t>
      </w:r>
      <w:r w:rsidRPr="00883690">
        <w:rPr>
          <w:rFonts w:ascii="Times New Roman" w:eastAsia="HiddenHorzOCR" w:hAnsi="Times New Roman" w:cs="Times New Roman"/>
          <w:sz w:val="28"/>
          <w:szCs w:val="28"/>
        </w:rPr>
        <w:lastRenderedPageBreak/>
        <w:t>календарного года закладки. Сведения о возрасте лесных культур и времени их заложения предоставляются преподавателем (Книга учета лесных культур).</w:t>
      </w:r>
      <w:r w:rsidRPr="00883690">
        <w:rPr>
          <w:rFonts w:ascii="Times New Roman" w:eastAsia="HiddenHorzOCR" w:hAnsi="Times New Roman" w:cs="Times New Roman"/>
          <w:sz w:val="28"/>
          <w:szCs w:val="28"/>
        </w:rPr>
        <w:br/>
        <w:t>Однолетние лесные культуры, заложенные весной текущего года и осенью предыдущего года, инвентаризируются по сезонам (весна, осень). При инвентаризации лесных культур на 3 и 5 календарный год учитываются все посадки, заложенные в данном году (весна и осень первого года). Например, в 1994 году подлежат инвентаризации лесные культуры раздельно по сезону, заложенные весной 1994 г. и осенью 1993 г., а при инвентаризации культур, заложенных весной и осенью 1990 и 1992 гг. сезоны закладки объединяются.</w:t>
      </w:r>
    </w:p>
    <w:p w:rsidR="00A97504" w:rsidRDefault="00A97504" w:rsidP="00A97504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83690">
        <w:rPr>
          <w:rFonts w:ascii="Times New Roman" w:eastAsia="HiddenHorzOCR" w:hAnsi="Times New Roman" w:cs="Times New Roman"/>
          <w:sz w:val="28"/>
          <w:szCs w:val="28"/>
        </w:rPr>
        <w:t>На второй календарный год проводится визуальный осмотр заложенных лесных культур с целью определения их состояния и объемов дополнения, а также соотве</w:t>
      </w:r>
      <w:r w:rsidR="00E22AE2">
        <w:rPr>
          <w:rFonts w:ascii="Times New Roman" w:eastAsia="HiddenHorzOCR" w:hAnsi="Times New Roman" w:cs="Times New Roman"/>
          <w:sz w:val="28"/>
          <w:szCs w:val="28"/>
        </w:rPr>
        <w:t xml:space="preserve">тствие техническим требованиям. </w:t>
      </w:r>
      <w:r w:rsidRPr="00883690">
        <w:rPr>
          <w:rFonts w:ascii="Times New Roman" w:eastAsia="HiddenHorzOCR" w:hAnsi="Times New Roman" w:cs="Times New Roman"/>
          <w:sz w:val="28"/>
          <w:szCs w:val="28"/>
        </w:rPr>
        <w:t>При инвентаризации учитываются только жизнеспособные растения с сохранившимся здоровым верхушечным побегом у хвойных культур, а у лиственных древесных пород - с возможностью продолжить рост из спящей почки (на плане участка лесных культур указаны только жизнеспособные растения). Инвентаризацию проводят путем закладки пробных площадей или учетных отрезков в местах, отражающих общее состояние лесных культур (Технические указания, 1990).</w:t>
      </w:r>
      <w:r w:rsidR="00E22AE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883690">
        <w:rPr>
          <w:rFonts w:ascii="Times New Roman" w:eastAsia="HiddenHorzOCR" w:hAnsi="Times New Roman" w:cs="Times New Roman"/>
          <w:sz w:val="28"/>
          <w:szCs w:val="28"/>
        </w:rPr>
        <w:t>При неоднородности участка по состоянию лесных культур возможна инвентаризация на каждой выделяемой его части, площадью не менее 0.5 га.</w:t>
      </w:r>
    </w:p>
    <w:p w:rsidR="00E22AE2" w:rsidRPr="002343B2" w:rsidRDefault="00E22AE2" w:rsidP="00A97504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A97504" w:rsidRDefault="00A97504" w:rsidP="00A97504">
      <w:pPr>
        <w:spacing w:after="0" w:line="240" w:lineRule="auto"/>
        <w:ind w:right="8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4D">
        <w:rPr>
          <w:rFonts w:ascii="Times New Roman" w:hAnsi="Times New Roman" w:cs="Times New Roman"/>
          <w:b/>
          <w:sz w:val="28"/>
          <w:szCs w:val="28"/>
        </w:rPr>
        <w:t>4.3. Перевод лесных культур в земли, покрытые лесной растительностью</w:t>
      </w:r>
    </w:p>
    <w:p w:rsidR="00E22AE2" w:rsidRDefault="00E22AE2" w:rsidP="00A97504">
      <w:pPr>
        <w:spacing w:after="0" w:line="240" w:lineRule="auto"/>
        <w:ind w:right="8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04" w:rsidRPr="00D43353" w:rsidRDefault="00D43353" w:rsidP="00D4335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353">
        <w:rPr>
          <w:rFonts w:ascii="Times New Roman" w:hAnsi="Times New Roman" w:cs="Times New Roman"/>
          <w:sz w:val="28"/>
          <w:szCs w:val="28"/>
        </w:rPr>
        <w:t xml:space="preserve">Под переводом лесных культур в земли, покрытые лесной растительностью, понимают включение участка культур, достигшего определенных качественных показателей по росту и состоянию, в категорию земель, покрытых лесной растительностью. При оценке качества первоначально, до начала осенней инвентаризации, по книге учета лесных </w:t>
      </w:r>
      <w:r w:rsidRPr="00D43353">
        <w:rPr>
          <w:rFonts w:ascii="Times New Roman" w:hAnsi="Times New Roman" w:cs="Times New Roman"/>
          <w:sz w:val="28"/>
          <w:szCs w:val="28"/>
        </w:rPr>
        <w:lastRenderedPageBreak/>
        <w:t>культур, выявляют участки, подлежащие по возрасту переводу в земли, покрытые лесной растительностью.</w:t>
      </w:r>
    </w:p>
    <w:p w:rsidR="00A97504" w:rsidRPr="007438AF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2343B2">
        <w:rPr>
          <w:rFonts w:ascii="Times New Roman" w:eastAsia="HiddenHorzOCR" w:hAnsi="Times New Roman" w:cs="Times New Roman"/>
          <w:sz w:val="28"/>
          <w:szCs w:val="28"/>
        </w:rPr>
        <w:t>На основании анализа материалов пробных площадей устанавливают: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 xml:space="preserve">тип леса или тип </w:t>
      </w:r>
      <w:r>
        <w:rPr>
          <w:rFonts w:ascii="Times New Roman" w:eastAsia="HiddenHorzOCR" w:hAnsi="Times New Roman" w:cs="Times New Roman"/>
          <w:sz w:val="28"/>
          <w:szCs w:val="28"/>
        </w:rPr>
        <w:t>лесо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растительных условий, возраст культур,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Pr="002343B2">
        <w:rPr>
          <w:rFonts w:ascii="Times New Roman" w:eastAsia="HiddenHorzOCR" w:hAnsi="Times New Roman" w:cs="Times New Roman"/>
          <w:sz w:val="28"/>
          <w:szCs w:val="28"/>
        </w:rPr>
        <w:t>среднюю высоту культивируемых жизнесп</w:t>
      </w:r>
      <w:r w:rsidR="008A4105">
        <w:rPr>
          <w:rFonts w:ascii="Times New Roman" w:eastAsia="HiddenHorzOCR" w:hAnsi="Times New Roman" w:cs="Times New Roman"/>
          <w:sz w:val="28"/>
          <w:szCs w:val="28"/>
        </w:rPr>
        <w:t xml:space="preserve">особность. </w:t>
      </w:r>
      <w:r w:rsidR="00E22AE2">
        <w:rPr>
          <w:rFonts w:ascii="Times New Roman" w:eastAsia="HiddenHorzOCR" w:hAnsi="Times New Roman" w:cs="Times New Roman"/>
          <w:sz w:val="28"/>
          <w:szCs w:val="28"/>
        </w:rPr>
        <w:t xml:space="preserve">За общую оценку качества принимают показатель класса качества с наименьшими значениями. Культуры, не отвечающие требованиям первого и второго классов качества, переводят в земли, покрытые лесной растительностью. </w:t>
      </w:r>
      <w:proofErr w:type="gramStart"/>
      <w:r w:rsidR="00E22AE2">
        <w:rPr>
          <w:rFonts w:ascii="Times New Roman" w:eastAsia="HiddenHorzOCR" w:hAnsi="Times New Roman" w:cs="Times New Roman"/>
          <w:sz w:val="28"/>
          <w:szCs w:val="28"/>
        </w:rPr>
        <w:t>Культуры</w:t>
      </w:r>
      <w:proofErr w:type="gramEnd"/>
      <w:r w:rsidR="00E22AE2">
        <w:rPr>
          <w:rFonts w:ascii="Times New Roman" w:eastAsia="HiddenHorzOCR" w:hAnsi="Times New Roman" w:cs="Times New Roman"/>
          <w:sz w:val="28"/>
          <w:szCs w:val="28"/>
        </w:rPr>
        <w:t xml:space="preserve"> не отвечающие требованиям второго класса качества, являются браком.</w:t>
      </w: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Заключение</w:t>
      </w:r>
    </w:p>
    <w:p w:rsidR="00A97504" w:rsidRPr="00843EDC" w:rsidRDefault="00A97504" w:rsidP="00A97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C3A9F">
        <w:rPr>
          <w:rFonts w:ascii="Times New Roman" w:eastAsia="HiddenHorzOCR" w:hAnsi="Times New Roman" w:cs="Times New Roman"/>
          <w:sz w:val="28"/>
          <w:szCs w:val="28"/>
        </w:rPr>
        <w:t>В результате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выполнения курсовой работы был</w:t>
      </w:r>
      <w:r w:rsidRPr="006C3A9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составлен</w:t>
      </w:r>
      <w:r w:rsidRPr="006C3A9F">
        <w:rPr>
          <w:rFonts w:ascii="Times New Roman" w:eastAsia="HiddenHorzOCR" w:hAnsi="Times New Roman" w:cs="Times New Roman"/>
          <w:sz w:val="28"/>
          <w:szCs w:val="28"/>
        </w:rPr>
        <w:t xml:space="preserve"> проект,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создания плантационных культур ели обы</w:t>
      </w:r>
      <w:r w:rsidR="00D43353">
        <w:rPr>
          <w:rFonts w:ascii="Times New Roman" w:eastAsia="HiddenHorzOCR" w:hAnsi="Times New Roman" w:cs="Times New Roman"/>
          <w:sz w:val="28"/>
          <w:szCs w:val="28"/>
        </w:rPr>
        <w:t xml:space="preserve">кновенной на территории Пригородного </w:t>
      </w:r>
      <w:r>
        <w:rPr>
          <w:rFonts w:ascii="Times New Roman" w:eastAsia="HiddenHorzOCR" w:hAnsi="Times New Roman" w:cs="Times New Roman"/>
          <w:sz w:val="28"/>
          <w:szCs w:val="28"/>
        </w:rPr>
        <w:t>лесничества</w:t>
      </w:r>
      <w:r w:rsidRPr="006C3A9F">
        <w:rPr>
          <w:rFonts w:ascii="Times New Roman" w:eastAsia="HiddenHorzOCR" w:hAnsi="Times New Roman" w:cs="Times New Roman"/>
          <w:sz w:val="28"/>
          <w:szCs w:val="28"/>
        </w:rPr>
        <w:t>.</w:t>
      </w:r>
      <w:r w:rsidR="00D43353">
        <w:rPr>
          <w:rFonts w:ascii="Times New Roman" w:eastAsia="HiddenHorzOCR" w:hAnsi="Times New Roman" w:cs="Times New Roman"/>
          <w:sz w:val="28"/>
          <w:szCs w:val="28"/>
        </w:rPr>
        <w:t xml:space="preserve"> Были</w:t>
      </w:r>
      <w:r w:rsidRPr="006C3A9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43353">
        <w:rPr>
          <w:rFonts w:ascii="Times New Roman" w:eastAsia="HiddenHorzOCR" w:hAnsi="Times New Roman" w:cs="Times New Roman"/>
          <w:sz w:val="28"/>
          <w:szCs w:val="28"/>
        </w:rPr>
        <w:t>з</w:t>
      </w:r>
      <w:r>
        <w:rPr>
          <w:rFonts w:ascii="Times New Roman" w:eastAsia="HiddenHorzOCR" w:hAnsi="Times New Roman" w:cs="Times New Roman"/>
          <w:sz w:val="28"/>
          <w:szCs w:val="28"/>
        </w:rPr>
        <w:t>акреплены полученные знания: по технологии обработки почвы, создание плантационных культур, и уходов за ними. Вспомн</w:t>
      </w:r>
      <w:r w:rsidR="00D43353">
        <w:rPr>
          <w:rFonts w:ascii="Times New Roman" w:eastAsia="HiddenHorzOCR" w:hAnsi="Times New Roman" w:cs="Times New Roman"/>
          <w:sz w:val="28"/>
          <w:szCs w:val="28"/>
        </w:rPr>
        <w:t>или расчеты на 1 га, а также на 4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0 га. В заключение можем сказать, что после выполнения курсового проекта, мы сможем выполнить </w:t>
      </w:r>
      <w:r w:rsidR="008A4105">
        <w:rPr>
          <w:rFonts w:ascii="Times New Roman" w:eastAsia="HiddenHorzOCR" w:hAnsi="Times New Roman" w:cs="Times New Roman"/>
          <w:sz w:val="28"/>
          <w:szCs w:val="28"/>
        </w:rPr>
        <w:t>задачи, касающиеся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нашей профессиональной деятельности.</w:t>
      </w:r>
    </w:p>
    <w:p w:rsidR="00D43353" w:rsidRDefault="00D43353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A4105" w:rsidRDefault="008A4105" w:rsidP="00B934BE">
      <w:p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A97504" w:rsidRDefault="00A97504" w:rsidP="00A97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A97504" w:rsidRDefault="00A97504" w:rsidP="00A975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DC">
        <w:rPr>
          <w:rFonts w:ascii="Times New Roman" w:hAnsi="Times New Roman" w:cs="Times New Roman"/>
          <w:sz w:val="28"/>
        </w:rPr>
        <w:t xml:space="preserve">Родин, А.Р. Лесные культуры: учеб. для студентов вузов / А.Р. Родин. – М.: МГУЛ, 2006. – 318 </w:t>
      </w:r>
      <w:proofErr w:type="spellStart"/>
      <w:r w:rsidRPr="00AD75DC">
        <w:rPr>
          <w:rFonts w:ascii="Times New Roman" w:hAnsi="Times New Roman" w:cs="Times New Roman"/>
          <w:sz w:val="28"/>
        </w:rPr>
        <w:t>с.</w:t>
      </w:r>
      <w:r w:rsidRPr="00D43FCD">
        <w:rPr>
          <w:rFonts w:ascii="Times New Roman" w:hAnsi="Times New Roman" w:cs="Times New Roman"/>
          <w:sz w:val="28"/>
          <w:szCs w:val="28"/>
        </w:rPr>
        <w:t>Шаталов</w:t>
      </w:r>
      <w:proofErr w:type="spellEnd"/>
      <w:r w:rsidRPr="00D43FCD">
        <w:rPr>
          <w:rFonts w:ascii="Times New Roman" w:hAnsi="Times New Roman" w:cs="Times New Roman"/>
          <w:sz w:val="28"/>
          <w:szCs w:val="28"/>
        </w:rPr>
        <w:t>, В. Г. Лесные мелиорации: учеб. / В. Г. Шаталов. – Воронеж: Квадрат, 1997.</w:t>
      </w:r>
    </w:p>
    <w:p w:rsidR="00A97504" w:rsidRPr="00635999" w:rsidRDefault="00A97504" w:rsidP="00A975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DC">
        <w:rPr>
          <w:rFonts w:ascii="Times New Roman" w:hAnsi="Times New Roman" w:cs="Times New Roman"/>
          <w:sz w:val="28"/>
          <w:szCs w:val="28"/>
        </w:rPr>
        <w:t xml:space="preserve">Посадочный материал для создания плантационных культур. – Л.: </w:t>
      </w:r>
      <w:proofErr w:type="spellStart"/>
      <w:r w:rsidRPr="00AD75DC">
        <w:rPr>
          <w:rFonts w:ascii="Times New Roman" w:hAnsi="Times New Roman" w:cs="Times New Roman"/>
          <w:sz w:val="28"/>
          <w:szCs w:val="28"/>
        </w:rPr>
        <w:t>ЛенНИИЛХ</w:t>
      </w:r>
      <w:proofErr w:type="spellEnd"/>
      <w:r w:rsidRPr="00AD75DC">
        <w:rPr>
          <w:rFonts w:ascii="Times New Roman" w:hAnsi="Times New Roman" w:cs="Times New Roman"/>
          <w:sz w:val="28"/>
          <w:szCs w:val="28"/>
        </w:rPr>
        <w:t xml:space="preserve">, 1986. – 179 </w:t>
      </w:r>
      <w:proofErr w:type="spellStart"/>
      <w:r w:rsidRPr="00AD75DC">
        <w:rPr>
          <w:rFonts w:ascii="Times New Roman" w:hAnsi="Times New Roman" w:cs="Times New Roman"/>
          <w:sz w:val="28"/>
          <w:szCs w:val="28"/>
        </w:rPr>
        <w:t>с.</w:t>
      </w:r>
      <w:r w:rsidRPr="00635999">
        <w:rPr>
          <w:rFonts w:ascii="Times New Roman" w:hAnsi="Times New Roman" w:cs="Times New Roman"/>
          <w:sz w:val="28"/>
          <w:szCs w:val="28"/>
        </w:rPr>
        <w:t>Лесные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 xml:space="preserve"> культуры, Родин А.Р., Калашникова Е.А, Родин С.А., Силаев Г.В., 2009.</w:t>
      </w:r>
    </w:p>
    <w:p w:rsidR="00A97504" w:rsidRPr="00635999" w:rsidRDefault="00A97504" w:rsidP="00A975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 xml:space="preserve">Машины, механизмы и оборудование лесного хозяйства: Справочник 1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В.Н.Винокуров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В.Е.Демкин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В.Г.Маркин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В.Г.Шаталова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>. М.: МГУЛ, 2000. 439 с.</w:t>
      </w:r>
    </w:p>
    <w:p w:rsidR="00A97504" w:rsidRPr="00635999" w:rsidRDefault="00A97504" w:rsidP="00A975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 xml:space="preserve">Механизация лесного хозяйства 1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Г.Шаталов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Д.Н.Викулин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О.Г.Кли</w:t>
      </w:r>
      <w:r w:rsidRPr="00635999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>, и др. М.: Экология, 1995. 528 с</w:t>
      </w:r>
    </w:p>
    <w:p w:rsidR="00A97504" w:rsidRPr="00635999" w:rsidRDefault="00A97504" w:rsidP="00A975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 xml:space="preserve">Наставление по проведению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лесавосстановительных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 xml:space="preserve"> работ в зоне хвойно-широколиственных лесов европейской части РСФСР. М.: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Минлесхоз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 xml:space="preserve"> РСФСР, 1987. 76 с.</w:t>
      </w:r>
    </w:p>
    <w:p w:rsidR="00A97504" w:rsidRPr="00635999" w:rsidRDefault="00A97504" w:rsidP="00A975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>Наставление</w:t>
      </w:r>
      <w:r>
        <w:rPr>
          <w:rFonts w:ascii="Times New Roman" w:hAnsi="Times New Roman" w:cs="Times New Roman"/>
          <w:sz w:val="28"/>
          <w:szCs w:val="28"/>
        </w:rPr>
        <w:t xml:space="preserve"> по защите лесных культур и моло</w:t>
      </w:r>
      <w:r w:rsidRPr="00635999">
        <w:rPr>
          <w:rFonts w:ascii="Times New Roman" w:hAnsi="Times New Roman" w:cs="Times New Roman"/>
          <w:sz w:val="28"/>
          <w:szCs w:val="28"/>
        </w:rPr>
        <w:t xml:space="preserve">дняков от вредных насекомых и болезней. М.: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ВНИИЦлесресурс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 xml:space="preserve">, 1997. 108 с. 43. </w:t>
      </w:r>
    </w:p>
    <w:p w:rsidR="00A97504" w:rsidRPr="00635999" w:rsidRDefault="00A97504" w:rsidP="00A975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 xml:space="preserve">ОСТ 56-99-93. Культуры лесные. Оценка качества. М.: </w:t>
      </w:r>
      <w:proofErr w:type="spellStart"/>
      <w:r w:rsidRPr="00635999">
        <w:rPr>
          <w:rFonts w:ascii="Times New Roman" w:hAnsi="Times New Roman" w:cs="Times New Roman"/>
          <w:sz w:val="28"/>
          <w:szCs w:val="28"/>
        </w:rPr>
        <w:t>ВНИИЦлесресурс</w:t>
      </w:r>
      <w:proofErr w:type="spellEnd"/>
      <w:r w:rsidRPr="00635999">
        <w:rPr>
          <w:rFonts w:ascii="Times New Roman" w:hAnsi="Times New Roman" w:cs="Times New Roman"/>
          <w:sz w:val="28"/>
          <w:szCs w:val="28"/>
        </w:rPr>
        <w:t>, 1994. 37 с.</w:t>
      </w:r>
    </w:p>
    <w:p w:rsidR="00A97504" w:rsidRPr="00635999" w:rsidRDefault="00A97504" w:rsidP="00A975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>Практикум по лесным культурам, И.И. Дроздов, Н.М. Набатов, А.А. Кожевникова</w:t>
      </w:r>
      <w:proofErr w:type="gramStart"/>
      <w:r w:rsidRPr="0063599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35999">
        <w:rPr>
          <w:rFonts w:ascii="Times New Roman" w:hAnsi="Times New Roman" w:cs="Times New Roman"/>
          <w:sz w:val="28"/>
          <w:szCs w:val="28"/>
        </w:rPr>
        <w:t>2004</w:t>
      </w:r>
    </w:p>
    <w:p w:rsidR="00A97504" w:rsidRPr="00635999" w:rsidRDefault="00A97504" w:rsidP="00A975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99">
        <w:rPr>
          <w:rFonts w:ascii="Times New Roman" w:hAnsi="Times New Roman" w:cs="Times New Roman"/>
          <w:sz w:val="28"/>
          <w:szCs w:val="28"/>
        </w:rPr>
        <w:t>Справочные материалы для курсового проектирования по дисциплине «Лесные культуры» Часть 1. 2009</w:t>
      </w:r>
    </w:p>
    <w:p w:rsidR="00A97504" w:rsidRPr="00E75900" w:rsidRDefault="008F593C" w:rsidP="00A9750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7504">
        <w:rPr>
          <w:rFonts w:ascii="Times New Roman" w:hAnsi="Times New Roman" w:cs="Times New Roman"/>
          <w:sz w:val="28"/>
          <w:szCs w:val="28"/>
        </w:rPr>
        <w:t xml:space="preserve">. </w:t>
      </w:r>
      <w:r w:rsidR="00A97504" w:rsidRPr="00053ACA">
        <w:rPr>
          <w:rFonts w:ascii="Times New Roman" w:hAnsi="Times New Roman" w:cs="Times New Roman"/>
          <w:sz w:val="28"/>
          <w:szCs w:val="28"/>
        </w:rPr>
        <w:t xml:space="preserve">Посадочный материал для создания плантационных культур. – Л.: </w:t>
      </w:r>
      <w:proofErr w:type="spellStart"/>
      <w:r w:rsidR="00A97504" w:rsidRPr="00053ACA">
        <w:rPr>
          <w:rFonts w:ascii="Times New Roman" w:hAnsi="Times New Roman" w:cs="Times New Roman"/>
          <w:sz w:val="28"/>
          <w:szCs w:val="28"/>
        </w:rPr>
        <w:t>ЛенНИИЛХ</w:t>
      </w:r>
      <w:proofErr w:type="spellEnd"/>
      <w:r w:rsidR="00A97504" w:rsidRPr="00053ACA">
        <w:rPr>
          <w:rFonts w:ascii="Times New Roman" w:hAnsi="Times New Roman" w:cs="Times New Roman"/>
          <w:sz w:val="28"/>
          <w:szCs w:val="28"/>
        </w:rPr>
        <w:t>, 1986. – 179 с.</w:t>
      </w:r>
      <w:r w:rsidR="00A97504" w:rsidRPr="00053ACA">
        <w:rPr>
          <w:rFonts w:ascii="Times New Roman" w:hAnsi="Times New Roman" w:cs="Times New Roman"/>
          <w:sz w:val="28"/>
          <w:szCs w:val="28"/>
        </w:rPr>
        <w:cr/>
      </w:r>
    </w:p>
    <w:p w:rsidR="00A97504" w:rsidRDefault="00A97504" w:rsidP="00A97504"/>
    <w:p w:rsidR="00AF7B12" w:rsidRDefault="00AF7B12"/>
    <w:sectPr w:rsidR="00AF7B12" w:rsidSect="00031195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78" w:rsidRDefault="00E85A78">
      <w:pPr>
        <w:spacing w:after="0" w:line="240" w:lineRule="auto"/>
      </w:pPr>
      <w:r>
        <w:separator/>
      </w:r>
    </w:p>
  </w:endnote>
  <w:endnote w:type="continuationSeparator" w:id="0">
    <w:p w:rsidR="00E85A78" w:rsidRDefault="00E8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006716"/>
      <w:docPartObj>
        <w:docPartGallery w:val="Page Numbers (Bottom of Page)"/>
        <w:docPartUnique/>
      </w:docPartObj>
    </w:sdtPr>
    <w:sdtEndPr/>
    <w:sdtContent>
      <w:p w:rsidR="00157554" w:rsidRDefault="001575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8F">
          <w:rPr>
            <w:noProof/>
          </w:rPr>
          <w:t>30</w:t>
        </w:r>
        <w:r>
          <w:fldChar w:fldCharType="end"/>
        </w:r>
      </w:p>
    </w:sdtContent>
  </w:sdt>
  <w:p w:rsidR="00157554" w:rsidRDefault="001575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2460"/>
      <w:docPartObj>
        <w:docPartGallery w:val="Page Numbers (Bottom of Page)"/>
        <w:docPartUnique/>
      </w:docPartObj>
    </w:sdtPr>
    <w:sdtEndPr/>
    <w:sdtContent>
      <w:p w:rsidR="00157554" w:rsidRDefault="001575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8F">
          <w:rPr>
            <w:noProof/>
          </w:rPr>
          <w:t>1</w:t>
        </w:r>
        <w:r>
          <w:fldChar w:fldCharType="end"/>
        </w:r>
      </w:p>
    </w:sdtContent>
  </w:sdt>
  <w:p w:rsidR="00157554" w:rsidRDefault="001575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78" w:rsidRDefault="00E85A78">
      <w:pPr>
        <w:spacing w:after="0" w:line="240" w:lineRule="auto"/>
      </w:pPr>
      <w:r>
        <w:separator/>
      </w:r>
    </w:p>
  </w:footnote>
  <w:footnote w:type="continuationSeparator" w:id="0">
    <w:p w:rsidR="00E85A78" w:rsidRDefault="00E8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E13"/>
    <w:multiLevelType w:val="hybridMultilevel"/>
    <w:tmpl w:val="934AE1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7C8"/>
    <w:multiLevelType w:val="hybridMultilevel"/>
    <w:tmpl w:val="B7945396"/>
    <w:lvl w:ilvl="0" w:tplc="3D487C2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CD5A49"/>
    <w:multiLevelType w:val="hybridMultilevel"/>
    <w:tmpl w:val="8C4EF938"/>
    <w:lvl w:ilvl="0" w:tplc="6C4C29B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7E400F"/>
    <w:multiLevelType w:val="multilevel"/>
    <w:tmpl w:val="A6F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34284"/>
    <w:multiLevelType w:val="multilevel"/>
    <w:tmpl w:val="FE6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112BF"/>
    <w:multiLevelType w:val="hybridMultilevel"/>
    <w:tmpl w:val="C4A8E514"/>
    <w:lvl w:ilvl="0" w:tplc="CE701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E44DC0"/>
    <w:multiLevelType w:val="multilevel"/>
    <w:tmpl w:val="F9FA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617E3"/>
    <w:multiLevelType w:val="multilevel"/>
    <w:tmpl w:val="0A2A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41B1E"/>
    <w:multiLevelType w:val="multilevel"/>
    <w:tmpl w:val="01A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13"/>
    <w:rsid w:val="00031195"/>
    <w:rsid w:val="000B43BD"/>
    <w:rsid w:val="00106881"/>
    <w:rsid w:val="001229AD"/>
    <w:rsid w:val="00157554"/>
    <w:rsid w:val="001F7913"/>
    <w:rsid w:val="003012C0"/>
    <w:rsid w:val="003069EE"/>
    <w:rsid w:val="004C5DA7"/>
    <w:rsid w:val="00554310"/>
    <w:rsid w:val="00820DAB"/>
    <w:rsid w:val="008608A7"/>
    <w:rsid w:val="008A4105"/>
    <w:rsid w:val="008B1E4D"/>
    <w:rsid w:val="008F593C"/>
    <w:rsid w:val="0091169A"/>
    <w:rsid w:val="00A97504"/>
    <w:rsid w:val="00AF7B12"/>
    <w:rsid w:val="00B934BE"/>
    <w:rsid w:val="00D43353"/>
    <w:rsid w:val="00DE68C6"/>
    <w:rsid w:val="00E22AE2"/>
    <w:rsid w:val="00E85A78"/>
    <w:rsid w:val="00E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4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9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7504"/>
  </w:style>
  <w:style w:type="paragraph" w:styleId="a6">
    <w:name w:val="Normal (Web)"/>
    <w:basedOn w:val="a"/>
    <w:uiPriority w:val="99"/>
    <w:unhideWhenUsed/>
    <w:rsid w:val="00A9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311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3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3119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3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4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9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7504"/>
  </w:style>
  <w:style w:type="paragraph" w:styleId="a6">
    <w:name w:val="Normal (Web)"/>
    <w:basedOn w:val="a"/>
    <w:uiPriority w:val="99"/>
    <w:unhideWhenUsed/>
    <w:rsid w:val="00A9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311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3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3119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3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A%D1%81%D0%B0%D1%86%D0%B8%D1%8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0%B0%D1%81%D0%B0%D0%B6%D0%B4%D0%B5%D0%BD%D0%B8%D0%B5_(%D0%BB%D0%B5%D1%81%D0%BE%D0%B2%D0%B5%D0%B4%D0%B5%D0%BD%D0%B8%D0%B5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1%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10215</TotalTime>
  <Pages>30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Артемка</dc:creator>
  <cp:keywords/>
  <dc:description/>
  <cp:lastModifiedBy>User</cp:lastModifiedBy>
  <cp:revision>11</cp:revision>
  <dcterms:created xsi:type="dcterms:W3CDTF">2024-04-28T16:00:00Z</dcterms:created>
  <dcterms:modified xsi:type="dcterms:W3CDTF">2024-05-20T14:20:00Z</dcterms:modified>
</cp:coreProperties>
</file>