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D43" w14:textId="77777777" w:rsidR="002C2362" w:rsidRPr="002C2362" w:rsidRDefault="002C2362" w:rsidP="002C2362">
      <w:pPr>
        <w:spacing w:after="0" w:line="240" w:lineRule="auto"/>
        <w:ind w:right="-19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447E55A4" w14:textId="77777777" w:rsidR="002C2362" w:rsidRPr="002C2362" w:rsidRDefault="002C2362" w:rsidP="002C2362">
      <w:pPr>
        <w:spacing w:after="0" w:line="240" w:lineRule="auto"/>
        <w:ind w:right="-19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8499F" w14:textId="77777777" w:rsidR="002C2362" w:rsidRPr="002C2362" w:rsidRDefault="002C2362" w:rsidP="002C2362">
      <w:pPr>
        <w:spacing w:after="0" w:line="240" w:lineRule="auto"/>
        <w:ind w:right="-19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C1D38D1" w14:textId="77777777" w:rsidR="002C2362" w:rsidRPr="002C2362" w:rsidRDefault="002C2362" w:rsidP="002C2362">
      <w:pPr>
        <w:spacing w:after="0" w:line="240" w:lineRule="auto"/>
        <w:ind w:right="-19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19A4E3" w14:textId="77777777" w:rsidR="002C2362" w:rsidRPr="002C2362" w:rsidRDefault="002C2362" w:rsidP="002C2362">
      <w:pPr>
        <w:spacing w:after="0" w:line="240" w:lineRule="auto"/>
        <w:ind w:right="-19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14:paraId="5AD74EC9" w14:textId="77777777" w:rsidR="002C2362" w:rsidRPr="002C2362" w:rsidRDefault="002C2362" w:rsidP="002C2362">
      <w:pPr>
        <w:spacing w:after="0" w:line="240" w:lineRule="auto"/>
        <w:ind w:right="-196"/>
        <w:rPr>
          <w:rFonts w:ascii="Times New Roman" w:hAnsi="Times New Roman" w:cs="Times New Roman"/>
          <w:sz w:val="28"/>
          <w:szCs w:val="28"/>
        </w:rPr>
      </w:pPr>
    </w:p>
    <w:p w14:paraId="10F66950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14:paraId="5832D1F1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Кафедра агрохимии и почвоведения</w:t>
      </w:r>
    </w:p>
    <w:p w14:paraId="30ACE703" w14:textId="77777777" w:rsidR="002C2362" w:rsidRPr="002C2362" w:rsidRDefault="002C2362" w:rsidP="002C2362">
      <w:pPr>
        <w:spacing w:after="0" w:line="240" w:lineRule="auto"/>
        <w:ind w:right="-1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273D78" w14:textId="77777777" w:rsidR="002C2362" w:rsidRPr="002C2362" w:rsidRDefault="002C2362" w:rsidP="002C2362">
      <w:pPr>
        <w:spacing w:after="0" w:line="240" w:lineRule="auto"/>
        <w:ind w:right="-1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6E2D91" w14:textId="77777777" w:rsidR="002C2362" w:rsidRPr="002C2362" w:rsidRDefault="002C2362" w:rsidP="002C2362">
      <w:pPr>
        <w:spacing w:after="0" w:line="240" w:lineRule="auto"/>
        <w:ind w:right="-1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D6C8A7" w14:textId="77777777" w:rsidR="002C2362" w:rsidRPr="002C2362" w:rsidRDefault="002C2362" w:rsidP="002C2362">
      <w:pPr>
        <w:spacing w:after="0" w:line="240" w:lineRule="auto"/>
        <w:ind w:right="-196"/>
        <w:rPr>
          <w:rFonts w:ascii="Times New Roman" w:hAnsi="Times New Roman" w:cs="Times New Roman"/>
          <w:sz w:val="28"/>
          <w:szCs w:val="28"/>
        </w:rPr>
      </w:pPr>
    </w:p>
    <w:p w14:paraId="73DC7240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</w:p>
    <w:p w14:paraId="6B17FB4E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6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210DB7F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о выполнении научно-исследовательской работы</w:t>
      </w:r>
    </w:p>
    <w:p w14:paraId="2BC149DD" w14:textId="77777777" w:rsidR="002C2362" w:rsidRPr="002C2362" w:rsidRDefault="002C2362" w:rsidP="002C2362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</w:p>
    <w:p w14:paraId="5210E83C" w14:textId="7D0ABF88" w:rsidR="004F2F15" w:rsidRPr="004F2F15" w:rsidRDefault="00697999" w:rsidP="00697999">
      <w:pPr>
        <w:spacing w:after="0" w:line="240" w:lineRule="auto"/>
        <w:ind w:right="-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АГРОЭКОЛОГИЧЕСКАЯ ОЦЕНКА ПРИМЕНЕНИЯ УДОБРЕНИЙ И УРОЖАЙНОСТИ ЗЕРНОВЫХ КУЛЬТУР НА ПРИМЕРЕ ЛАИШЕВСКОГО </w:t>
      </w:r>
      <w:r w:rsidR="004F2F15" w:rsidRPr="004F2F15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ТА-</w:t>
      </w:r>
    </w:p>
    <w:p w14:paraId="6DAA36A3" w14:textId="77777777" w:rsidR="002C2362" w:rsidRPr="002C2362" w:rsidRDefault="004F2F15" w:rsidP="004F2F15">
      <w:pPr>
        <w:spacing w:after="0" w:line="240" w:lineRule="auto"/>
        <w:ind w:right="-196"/>
        <w:jc w:val="center"/>
        <w:rPr>
          <w:rFonts w:ascii="Times New Roman" w:hAnsi="Times New Roman" w:cs="Times New Roman"/>
          <w:sz w:val="28"/>
          <w:szCs w:val="28"/>
        </w:rPr>
      </w:pPr>
      <w:r w:rsidRPr="004F2F15">
        <w:rPr>
          <w:rFonts w:ascii="Times New Roman" w:hAnsi="Times New Roman" w:cs="Times New Roman"/>
          <w:b/>
          <w:sz w:val="28"/>
          <w:szCs w:val="28"/>
        </w:rPr>
        <w:t>ТАРСТАН</w:t>
      </w:r>
    </w:p>
    <w:p w14:paraId="35FEFA2F" w14:textId="77777777" w:rsidR="002C2362" w:rsidRPr="002C2362" w:rsidRDefault="002C2362" w:rsidP="004F2F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0B75E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0F173FE8" w14:textId="08591BEC" w:rsidR="002C2362" w:rsidRPr="002C2362" w:rsidRDefault="002C2362" w:rsidP="002C2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Исполнитель: студент 3 курса группы Б1</w:t>
      </w:r>
      <w:r w:rsidR="00697999">
        <w:rPr>
          <w:rFonts w:ascii="Times New Roman" w:hAnsi="Times New Roman" w:cs="Times New Roman"/>
          <w:sz w:val="28"/>
          <w:szCs w:val="28"/>
        </w:rPr>
        <w:t>8</w:t>
      </w:r>
      <w:r w:rsidRPr="002C2362">
        <w:rPr>
          <w:rFonts w:ascii="Times New Roman" w:hAnsi="Times New Roman" w:cs="Times New Roman"/>
          <w:sz w:val="28"/>
          <w:szCs w:val="28"/>
        </w:rPr>
        <w:t>1-04</w:t>
      </w:r>
    </w:p>
    <w:p w14:paraId="09FB67F3" w14:textId="77777777" w:rsidR="002C2362" w:rsidRPr="002C2362" w:rsidRDefault="002C2362" w:rsidP="002C2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по направлению «агрохимия и агропочвоведение»</w:t>
      </w:r>
    </w:p>
    <w:p w14:paraId="0CCF7F64" w14:textId="7E76284F" w:rsidR="002C2362" w:rsidRPr="002C2362" w:rsidRDefault="00697999" w:rsidP="002C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Плешков Никита Алексеевич</w:t>
      </w:r>
      <w:r w:rsidR="004F2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6D5F4" w14:textId="77777777" w:rsidR="002C2362" w:rsidRPr="002C2362" w:rsidRDefault="002C2362" w:rsidP="002C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AB514" w14:textId="77777777" w:rsidR="002C2362" w:rsidRPr="002C2362" w:rsidRDefault="002C2362" w:rsidP="002C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18606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69DF7223" w14:textId="77777777" w:rsidR="002C2362" w:rsidRPr="002C2362" w:rsidRDefault="004F2F15" w:rsidP="002C2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К.с.-</w:t>
      </w:r>
      <w:proofErr w:type="spellStart"/>
      <w:r>
        <w:rPr>
          <w:rFonts w:ascii="Times New Roman" w:hAnsi="Times New Roman" w:cs="Times New Roman"/>
          <w:sz w:val="28"/>
          <w:szCs w:val="28"/>
        </w:rPr>
        <w:t>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  <w:r w:rsidR="002C2362" w:rsidRPr="002C2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</w:t>
      </w:r>
    </w:p>
    <w:p w14:paraId="3C2AA060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4A575FC9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150284DA" w14:textId="77777777" w:rsidR="002C2362" w:rsidRPr="002C2362" w:rsidRDefault="002C2362" w:rsidP="002C23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62">
        <w:rPr>
          <w:rFonts w:ascii="Times New Roman" w:hAnsi="Times New Roman" w:cs="Times New Roman"/>
          <w:sz w:val="28"/>
          <w:szCs w:val="28"/>
        </w:rPr>
        <w:t>Казань-2020</w:t>
      </w:r>
    </w:p>
    <w:p w14:paraId="1CAF6914" w14:textId="77777777" w:rsidR="00F93D63" w:rsidRPr="00F93D63" w:rsidRDefault="00F93D63" w:rsidP="00F93D6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05EDB7E" w14:textId="77777777" w:rsidR="00F93D63" w:rsidRPr="00F93D63" w:rsidRDefault="00F93D63" w:rsidP="00F93D63">
      <w:pPr>
        <w:spacing w:after="186" w:line="261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Введение</w:t>
      </w: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………………………………………….………………….………....3 </w:t>
      </w:r>
    </w:p>
    <w:p w14:paraId="22171F3B" w14:textId="77777777" w:rsidR="00F93D63" w:rsidRPr="00F93D63" w:rsidRDefault="00F93D63" w:rsidP="00F93D63">
      <w:pPr>
        <w:keepNext/>
        <w:keepLines/>
        <w:spacing w:after="188" w:line="259" w:lineRule="auto"/>
        <w:ind w:left="17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b/>
          <w:color w:val="000000"/>
          <w:sz w:val="28"/>
        </w:rPr>
        <w:t>2.Задачи, методика и условия проведения исследований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>…..……………5</w:t>
      </w: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p w14:paraId="6C15E596" w14:textId="77777777" w:rsidR="00F93D63" w:rsidRPr="00F93D63" w:rsidRDefault="00F93D63" w:rsidP="00F93D63">
      <w:pPr>
        <w:spacing w:after="182" w:line="261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2.1. Методика проведения 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>исследований………………………………….…..5</w:t>
      </w:r>
    </w:p>
    <w:p w14:paraId="1F158C74" w14:textId="3427333B" w:rsidR="00F93D63" w:rsidRPr="00F93D63" w:rsidRDefault="00F93D63" w:rsidP="00F93D63">
      <w:pPr>
        <w:spacing w:after="184" w:line="261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2.2.  Общие сведения о </w:t>
      </w:r>
      <w:r w:rsidR="00697999">
        <w:rPr>
          <w:rFonts w:ascii="Times New Roman" w:eastAsia="Times New Roman" w:hAnsi="Times New Roman" w:cs="Times New Roman"/>
          <w:color w:val="000000"/>
          <w:sz w:val="28"/>
        </w:rPr>
        <w:t>Лаишевском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муниципальном районе…</w:t>
      </w:r>
      <w:proofErr w:type="gramStart"/>
      <w:r w:rsidR="004F2F15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4F2F15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697999">
        <w:rPr>
          <w:rFonts w:ascii="Times New Roman" w:eastAsia="Times New Roman" w:hAnsi="Times New Roman" w:cs="Times New Roman"/>
          <w:color w:val="000000"/>
          <w:sz w:val="28"/>
        </w:rPr>
        <w:t>….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>...6</w:t>
      </w:r>
    </w:p>
    <w:p w14:paraId="18B9F36B" w14:textId="6A6E42FB" w:rsidR="00F93D63" w:rsidRPr="00F93D63" w:rsidRDefault="00F93D63" w:rsidP="00F93D63">
      <w:pPr>
        <w:spacing w:after="184" w:line="261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color w:val="000000"/>
          <w:sz w:val="28"/>
        </w:rPr>
        <w:t>2.3.  Климатическая ха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>рактеристика…………………………</w:t>
      </w:r>
      <w:proofErr w:type="gramStart"/>
      <w:r w:rsidR="004F2F15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4F2F15">
        <w:rPr>
          <w:rFonts w:ascii="Times New Roman" w:eastAsia="Times New Roman" w:hAnsi="Times New Roman" w:cs="Times New Roman"/>
          <w:color w:val="000000"/>
          <w:sz w:val="28"/>
        </w:rPr>
        <w:t>…………..</w:t>
      </w:r>
      <w:r w:rsidR="00B73F9C">
        <w:rPr>
          <w:rFonts w:ascii="Times New Roman" w:eastAsia="Times New Roman" w:hAnsi="Times New Roman" w:cs="Times New Roman"/>
          <w:color w:val="000000"/>
          <w:sz w:val="28"/>
        </w:rPr>
        <w:t>7</w:t>
      </w:r>
    </w:p>
    <w:p w14:paraId="30BC08F8" w14:textId="230C7D8A" w:rsidR="00F93D63" w:rsidRPr="00F93D63" w:rsidRDefault="00F93D63" w:rsidP="00F93D63">
      <w:pPr>
        <w:spacing w:after="173" w:line="261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proofErr w:type="gramStart"/>
      <w:r w:rsidRPr="00F93D63">
        <w:rPr>
          <w:rFonts w:ascii="Times New Roman" w:eastAsia="Times New Roman" w:hAnsi="Times New Roman" w:cs="Times New Roman"/>
          <w:color w:val="000000"/>
          <w:sz w:val="28"/>
        </w:rPr>
        <w:t>Характеристика  по</w:t>
      </w:r>
      <w:r w:rsidR="004F2F15">
        <w:rPr>
          <w:rFonts w:ascii="Times New Roman" w:eastAsia="Times New Roman" w:hAnsi="Times New Roman" w:cs="Times New Roman"/>
          <w:color w:val="000000"/>
          <w:sz w:val="28"/>
        </w:rPr>
        <w:t>чвенного</w:t>
      </w:r>
      <w:proofErr w:type="gramEnd"/>
      <w:r w:rsidR="004F2F15">
        <w:rPr>
          <w:rFonts w:ascii="Times New Roman" w:eastAsia="Times New Roman" w:hAnsi="Times New Roman" w:cs="Times New Roman"/>
          <w:color w:val="000000"/>
          <w:sz w:val="28"/>
        </w:rPr>
        <w:t xml:space="preserve"> покрова………………………………….…</w:t>
      </w:r>
      <w:r w:rsidRPr="00F93D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73F9C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14:paraId="38B0D54E" w14:textId="40DBD135" w:rsidR="002C2362" w:rsidRPr="002C2362" w:rsidRDefault="004F2F15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……………………………………………………………………. </w:t>
      </w:r>
      <w:r w:rsidR="00B73F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  <w:t>Список литературы………………………………………………………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3F9C">
        <w:rPr>
          <w:rFonts w:ascii="Times New Roman" w:hAnsi="Times New Roman" w:cs="Times New Roman"/>
          <w:sz w:val="28"/>
          <w:szCs w:val="28"/>
        </w:rPr>
        <w:t>10</w:t>
      </w:r>
    </w:p>
    <w:p w14:paraId="72F3E88D" w14:textId="77777777" w:rsidR="002C2362" w:rsidRPr="002C2362" w:rsidRDefault="002C2362" w:rsidP="002C2362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14:paraId="122D538D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EAF21B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56E441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7F6190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CEA3E2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71F563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DF9A19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27A7B1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591FBF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23B257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D5FCF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D18ED9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61DE0B" w14:textId="77777777" w:rsidR="002C2362" w:rsidRPr="002C2362" w:rsidRDefault="002C2362" w:rsidP="002C2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902336" w14:textId="77777777" w:rsidR="004F2F15" w:rsidRDefault="004F2F15" w:rsidP="002C2362">
      <w:pPr>
        <w:pStyle w:val="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43034926"/>
    </w:p>
    <w:p w14:paraId="2EA3B8F1" w14:textId="77777777" w:rsidR="002C2362" w:rsidRPr="002C2362" w:rsidRDefault="002C2362" w:rsidP="002C2362">
      <w:pPr>
        <w:pStyle w:val="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2362">
        <w:rPr>
          <w:rFonts w:ascii="Times New Roman" w:hAnsi="Times New Roman"/>
          <w:b/>
          <w:color w:val="auto"/>
          <w:sz w:val="28"/>
          <w:szCs w:val="28"/>
        </w:rPr>
        <w:t>ВВЕДЕНИЕ</w:t>
      </w:r>
      <w:bookmarkEnd w:id="0"/>
    </w:p>
    <w:p w14:paraId="59FAC5B9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48031B0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  Зерно хлебных злаков на сегодняшний день является важнейшим стратегическим продуктом, производство которого определяет направление функционирования всего аграрного рынка и продовольственную безопасность страны. От уровня развития зернового производства зависит развитие всех отраслей сельского хозяйства, а также перерабатывающих отраслей промышленности. Зерновые культуры в настоящие время занимают более половины пахотных почв России являясь — главной отраслью растениеводства </w:t>
      </w:r>
    </w:p>
    <w:p w14:paraId="44FEDA7E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[2]</w:t>
      </w:r>
    </w:p>
    <w:p w14:paraId="0010FE67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В настоящие время увеличение валового производства зерна не может происходить за счет увеличения площадей под зерновыми культурами.  Увеличение валового производства может быть достигнуто только за счет увеличения урожайности зерновых культур.   </w:t>
      </w:r>
    </w:p>
    <w:p w14:paraId="26FC54BD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>При наличии в почве потребного количества элементов минерального питания и знания закономерностей корневого питания, а также текущего состояния плодородия почв, успех в получении стабильных урожаев сельскохозяйственных культур будет реалистичным</w:t>
      </w:r>
      <w:r w:rsidRPr="00F93D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3D63">
        <w:rPr>
          <w:rFonts w:ascii="Times New Roman" w:hAnsi="Times New Roman" w:cs="Times New Roman"/>
          <w:sz w:val="28"/>
          <w:szCs w:val="28"/>
        </w:rPr>
        <w:t xml:space="preserve">[2.].  </w:t>
      </w:r>
    </w:p>
    <w:p w14:paraId="394BADA7" w14:textId="77777777" w:rsidR="00F93D63" w:rsidRPr="00F93D63" w:rsidRDefault="00F93D63" w:rsidP="00F93D6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Недостаток того или иного элемента минерального питания должен компенсироваться и расширенно восполнятся, внесением минеральных и органических удобрений. Грамотное применение органических и минеральных удобрений есть мощный рычаг   увеличения урожайности зерновых культур сегодня и в перспективном будущем.  Применение органических и минеральных удобрений не только способствуют повышению    урожайности зерновых культур, а также оказывает влияние на агрохимические показатели пахотных почв, определяет эффективное использование влаги растениями. Республика Татарстан является одним из </w:t>
      </w:r>
      <w:r w:rsidRPr="00F93D63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лидеров в производстве зерна, здесь складываются различные почвенные и климатические условия связанные резко выраженной зональность, которые оказывают влияние на урожайность зерновых культур. По этой причине очень актуально изучение внесения удобрений на урожайность зерновых культур в разрезе почвенно- климатической зональности республики Татарстан. Изучению влиянию на урожайность зерновых культур внесения удобрений в условиях Чистопольского муниципального района Республики Татарстан в течении последних четырнадцати лет, посвящена данная квалификационная работа.   </w:t>
      </w:r>
    </w:p>
    <w:p w14:paraId="2751C2BA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06A811FF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8C70E7E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0783F415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6C378A4A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29C12FB9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35082FA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2BDA88E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0F8339D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CE0FAC1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5E00AD88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5B0E1824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46C0FFD5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752377A6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6CB2235F" w14:textId="77777777" w:rsidR="002C2362" w:rsidRPr="002C2362" w:rsidRDefault="002C2362" w:rsidP="002C2362">
      <w:pPr>
        <w:rPr>
          <w:rFonts w:ascii="Times New Roman" w:hAnsi="Times New Roman" w:cs="Times New Roman"/>
          <w:b/>
          <w:sz w:val="28"/>
          <w:szCs w:val="28"/>
        </w:rPr>
      </w:pPr>
    </w:p>
    <w:p w14:paraId="0903EE53" w14:textId="77777777" w:rsid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A8E89" w14:textId="77777777" w:rsidR="004F2F15" w:rsidRDefault="004F2F15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B1A4D" w14:textId="77777777" w:rsidR="00F93D63" w:rsidRPr="00F93D63" w:rsidRDefault="004F2F15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93D63" w:rsidRPr="00F93D63">
        <w:rPr>
          <w:rFonts w:ascii="Times New Roman" w:hAnsi="Times New Roman" w:cs="Times New Roman"/>
          <w:b/>
          <w:sz w:val="28"/>
          <w:szCs w:val="28"/>
        </w:rPr>
        <w:t xml:space="preserve">ЗАДАЧИ, МЕТОДИКА И УСЛОВИЯ ПРОВЕДЕНИЯ ИССЛЕДОВАНИЯ  </w:t>
      </w:r>
    </w:p>
    <w:p w14:paraId="0E4CD19E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2657A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                           2.1 Методика проведения исследований </w:t>
      </w:r>
    </w:p>
    <w:p w14:paraId="40CBD34F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765D4E" w14:textId="2BD4052C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      Объектом наших исследований служили статистические данные: урожайности зерновых культур, количества внесенных удобрений и структуры площадей пахотных почв </w:t>
      </w:r>
      <w:r w:rsidR="00CB600A">
        <w:rPr>
          <w:rFonts w:ascii="Times New Roman" w:hAnsi="Times New Roman" w:cs="Times New Roman"/>
          <w:sz w:val="28"/>
          <w:szCs w:val="28"/>
        </w:rPr>
        <w:t>Лаишевского</w:t>
      </w:r>
      <w:r w:rsidRPr="00F93D6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Сравнительному анализу методом статистической обработки подвергались данные урожайности зерновых культур,  содержания элементов питания в почве и количество внесенных минеральных и органических удобрений за последние четырнадцать лет. Данные  по агрохимическим показателям пахотных почв в разрезе муниципальных районов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закамской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почвенноклиматической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зоны  были взяты из материалов обследований ФГУ "ЦАС "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Альметевский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" форма 9сх. Статистический материал об урожайности, посевных площадях, валовых сборах зерновых культур были взяты из республиканских статистических отчетов форма 29сх (архив Министерства сельского хозяйства и продовольствия Республики </w:t>
      </w:r>
      <w:proofErr w:type="gramStart"/>
      <w:r w:rsidRPr="00F93D63">
        <w:rPr>
          <w:rFonts w:ascii="Times New Roman" w:hAnsi="Times New Roman" w:cs="Times New Roman"/>
          <w:sz w:val="28"/>
          <w:szCs w:val="28"/>
        </w:rPr>
        <w:t>Татарстан )</w:t>
      </w:r>
      <w:proofErr w:type="gramEnd"/>
      <w:r w:rsidRPr="00F93D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670D8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  <w:r w:rsidRPr="00F93D63">
        <w:rPr>
          <w:rFonts w:ascii="Times New Roman" w:hAnsi="Times New Roman" w:cs="Times New Roman"/>
          <w:sz w:val="28"/>
          <w:szCs w:val="28"/>
        </w:rPr>
        <w:tab/>
        <w:t xml:space="preserve">Сравнительную оценку и тесноту взаимосвязи между содержанием элементов питания в почве, внесенных удобрениях и урожайности сельскохозяйственных культур проводили статистическими методами корреляционного и регрессионного анализа (по приложению пакет анализа Microsoft Office Excel 2016).    </w:t>
      </w:r>
    </w:p>
    <w:p w14:paraId="548403CE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  <w:r w:rsidRPr="00F93D63">
        <w:rPr>
          <w:rFonts w:ascii="Times New Roman" w:hAnsi="Times New Roman" w:cs="Times New Roman"/>
          <w:sz w:val="28"/>
          <w:szCs w:val="28"/>
        </w:rPr>
        <w:tab/>
        <w:t xml:space="preserve">Нормативные данные по выносу азота, фосфора и калия на 1 центнер урожая основой и побочной продукции сельскохозяйственных культур были взяты из рекомендации кафедры агрохимии и почвоведения. Данные по пищевому режиму почв и количеству внесенных удобрений были взяты из материалов обследований ФГУ "ЦАС "Татарский".  </w:t>
      </w:r>
    </w:p>
    <w:p w14:paraId="6792E0E8" w14:textId="77777777" w:rsidR="00F93D63" w:rsidRPr="009014FE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CB13C7" w14:textId="77777777" w:rsidR="00F93D63" w:rsidRPr="009014FE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4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1C2778E" w14:textId="42D2A1F0" w:rsidR="00F93D63" w:rsidRPr="009014FE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4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14FE">
        <w:rPr>
          <w:rFonts w:ascii="Times New Roman" w:hAnsi="Times New Roman" w:cs="Times New Roman"/>
          <w:b/>
          <w:sz w:val="28"/>
          <w:szCs w:val="28"/>
        </w:rPr>
        <w:t xml:space="preserve">2.2 Общие сведения о </w:t>
      </w:r>
      <w:r w:rsidR="00CB600A" w:rsidRPr="009014FE">
        <w:rPr>
          <w:rFonts w:ascii="Times New Roman" w:hAnsi="Times New Roman" w:cs="Times New Roman"/>
          <w:b/>
          <w:sz w:val="28"/>
          <w:szCs w:val="28"/>
        </w:rPr>
        <w:t>Лаишевском</w:t>
      </w:r>
      <w:r w:rsidRPr="009014FE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</w:p>
    <w:p w14:paraId="293F9651" w14:textId="1A476567" w:rsidR="00F93D63" w:rsidRPr="009014FE" w:rsidRDefault="00F93D63" w:rsidP="00901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01466" w14:textId="77777777" w:rsidR="00C458AE" w:rsidRPr="009014FE" w:rsidRDefault="00C458AE" w:rsidP="00B73F9C">
      <w:pPr>
        <w:pStyle w:val="aa"/>
        <w:spacing w:before="15" w:beforeAutospacing="0" w:after="15" w:afterAutospacing="0" w:line="276" w:lineRule="auto"/>
        <w:ind w:left="150" w:firstLine="225"/>
        <w:jc w:val="both"/>
        <w:rPr>
          <w:color w:val="000000"/>
          <w:sz w:val="28"/>
          <w:szCs w:val="28"/>
        </w:rPr>
      </w:pPr>
      <w:r w:rsidRPr="009014FE">
        <w:rPr>
          <w:color w:val="000000"/>
          <w:sz w:val="28"/>
          <w:szCs w:val="28"/>
        </w:rPr>
        <w:t xml:space="preserve">Лаишевский муниципальный район расположен в Юго-Восточной части республики Татарстан, является пригородом столицы республики </w:t>
      </w:r>
      <w:proofErr w:type="spellStart"/>
      <w:r w:rsidRPr="009014FE">
        <w:rPr>
          <w:color w:val="000000"/>
          <w:sz w:val="28"/>
          <w:szCs w:val="28"/>
        </w:rPr>
        <w:t>г.Казани</w:t>
      </w:r>
      <w:proofErr w:type="spellEnd"/>
      <w:r w:rsidRPr="009014FE">
        <w:rPr>
          <w:color w:val="000000"/>
          <w:sz w:val="28"/>
          <w:szCs w:val="28"/>
        </w:rPr>
        <w:t xml:space="preserve">. Территория образования составляет 2094,43 </w:t>
      </w:r>
      <w:proofErr w:type="spellStart"/>
      <w:r w:rsidRPr="009014FE">
        <w:rPr>
          <w:color w:val="000000"/>
          <w:sz w:val="28"/>
          <w:szCs w:val="28"/>
        </w:rPr>
        <w:t>кв.км</w:t>
      </w:r>
      <w:proofErr w:type="spellEnd"/>
      <w:r w:rsidRPr="009014FE">
        <w:rPr>
          <w:color w:val="000000"/>
          <w:sz w:val="28"/>
          <w:szCs w:val="28"/>
        </w:rPr>
        <w:t xml:space="preserve">., в том числе 921, 64 </w:t>
      </w:r>
      <w:proofErr w:type="spellStart"/>
      <w:proofErr w:type="gramStart"/>
      <w:r w:rsidRPr="009014FE">
        <w:rPr>
          <w:color w:val="000000"/>
          <w:sz w:val="28"/>
          <w:szCs w:val="28"/>
        </w:rPr>
        <w:t>кв.км</w:t>
      </w:r>
      <w:proofErr w:type="spellEnd"/>
      <w:proofErr w:type="gramEnd"/>
      <w:r w:rsidRPr="009014FE">
        <w:rPr>
          <w:color w:val="000000"/>
          <w:sz w:val="28"/>
          <w:szCs w:val="28"/>
        </w:rPr>
        <w:t xml:space="preserve"> площадь земель сельскохозяйственного назначения. Юго-западная граница района проходит по живописным водным ресурсам республики: рек Волги, Камы, Куйбышевского водохранилища. Район имеет глубокие исторические корни. В его летопись вошли имена, ставшие гордостью Отечества. На Лаишевской земле родился известный писатель, поэт и государственный деятель </w:t>
      </w:r>
      <w:proofErr w:type="spellStart"/>
      <w:r w:rsidRPr="009014FE">
        <w:rPr>
          <w:color w:val="000000"/>
          <w:sz w:val="28"/>
          <w:szCs w:val="28"/>
        </w:rPr>
        <w:t>Г.Р.Державин</w:t>
      </w:r>
      <w:proofErr w:type="spellEnd"/>
      <w:r w:rsidRPr="009014FE">
        <w:rPr>
          <w:color w:val="000000"/>
          <w:sz w:val="28"/>
          <w:szCs w:val="28"/>
        </w:rPr>
        <w:t xml:space="preserve">, имя которого носят село, центральная площадь и Дом народного творчества в </w:t>
      </w:r>
      <w:proofErr w:type="spellStart"/>
      <w:r w:rsidRPr="009014FE">
        <w:rPr>
          <w:color w:val="000000"/>
          <w:sz w:val="28"/>
          <w:szCs w:val="28"/>
        </w:rPr>
        <w:t>г.Лаишево</w:t>
      </w:r>
      <w:proofErr w:type="spellEnd"/>
      <w:r w:rsidRPr="009014FE">
        <w:rPr>
          <w:color w:val="000000"/>
          <w:sz w:val="28"/>
          <w:szCs w:val="28"/>
        </w:rPr>
        <w:t xml:space="preserve">. На территории района до наших дней сохранились 27 памятников культурной архитектуры. Наибольшую значимость представляют Собор </w:t>
      </w:r>
      <w:proofErr w:type="spellStart"/>
      <w:r w:rsidRPr="009014FE">
        <w:rPr>
          <w:color w:val="000000"/>
          <w:sz w:val="28"/>
          <w:szCs w:val="28"/>
        </w:rPr>
        <w:t>Св.Софии</w:t>
      </w:r>
      <w:proofErr w:type="spellEnd"/>
      <w:r w:rsidRPr="009014FE">
        <w:rPr>
          <w:color w:val="000000"/>
          <w:sz w:val="28"/>
          <w:szCs w:val="28"/>
        </w:rPr>
        <w:t xml:space="preserve">, Церковь Казанской Божьей матери, Церковь Св. Николая Чудотворца и другие. За пределами республики известны международный лагерь «Волга», санаторий «Санта», Центр реабилитации детей инвалидов. Все они расположены в нашем районе, в живописных местах на берегу Волги. На территории расположены 24 сельских и 1 городское поселение. Административный центр района - </w:t>
      </w:r>
      <w:proofErr w:type="spellStart"/>
      <w:r w:rsidRPr="009014FE">
        <w:rPr>
          <w:color w:val="000000"/>
          <w:sz w:val="28"/>
          <w:szCs w:val="28"/>
        </w:rPr>
        <w:t>г.Лаишево</w:t>
      </w:r>
      <w:proofErr w:type="spellEnd"/>
      <w:r w:rsidRPr="009014FE">
        <w:rPr>
          <w:color w:val="000000"/>
          <w:sz w:val="28"/>
          <w:szCs w:val="28"/>
        </w:rPr>
        <w:t>. На территории района расположен Волжско-Камский государственный заповедник.</w:t>
      </w:r>
    </w:p>
    <w:p w14:paraId="1F9B8026" w14:textId="77777777" w:rsidR="00C458AE" w:rsidRPr="009014FE" w:rsidRDefault="00C458AE" w:rsidP="00B73F9C">
      <w:pPr>
        <w:pStyle w:val="aa"/>
        <w:spacing w:before="15" w:beforeAutospacing="0" w:after="15" w:afterAutospacing="0" w:line="276" w:lineRule="auto"/>
        <w:ind w:left="150" w:firstLine="225"/>
        <w:jc w:val="both"/>
        <w:rPr>
          <w:color w:val="000000"/>
          <w:sz w:val="28"/>
          <w:szCs w:val="28"/>
        </w:rPr>
      </w:pPr>
      <w:r w:rsidRPr="009014FE">
        <w:rPr>
          <w:color w:val="000000"/>
          <w:sz w:val="28"/>
          <w:szCs w:val="28"/>
        </w:rPr>
        <w:t xml:space="preserve">Очень выгодное транспортно-географическое положение - расположен в 62 км. от </w:t>
      </w:r>
      <w:proofErr w:type="spellStart"/>
      <w:r w:rsidRPr="009014FE">
        <w:rPr>
          <w:color w:val="000000"/>
          <w:sz w:val="28"/>
          <w:szCs w:val="28"/>
        </w:rPr>
        <w:t>г.Казани</w:t>
      </w:r>
      <w:proofErr w:type="spellEnd"/>
      <w:r w:rsidRPr="009014FE">
        <w:rPr>
          <w:color w:val="000000"/>
          <w:sz w:val="28"/>
          <w:szCs w:val="28"/>
        </w:rPr>
        <w:t xml:space="preserve">. На территории расположен Международный Аэропорт "Казань" - он обеспечивает обслуживание как </w:t>
      </w:r>
      <w:proofErr w:type="spellStart"/>
      <w:r w:rsidRPr="009014FE">
        <w:rPr>
          <w:color w:val="000000"/>
          <w:sz w:val="28"/>
          <w:szCs w:val="28"/>
        </w:rPr>
        <w:t>внутрироссийкие</w:t>
      </w:r>
      <w:proofErr w:type="spellEnd"/>
      <w:r w:rsidRPr="009014FE">
        <w:rPr>
          <w:color w:val="000000"/>
          <w:sz w:val="28"/>
          <w:szCs w:val="28"/>
        </w:rPr>
        <w:t>, так и международные линии и способен принимать воздушные суда многих типов.</w:t>
      </w:r>
    </w:p>
    <w:p w14:paraId="2B8FE548" w14:textId="77777777" w:rsidR="00C458AE" w:rsidRPr="009014FE" w:rsidRDefault="00C458AE" w:rsidP="00B73F9C">
      <w:pPr>
        <w:pStyle w:val="aa"/>
        <w:spacing w:before="15" w:beforeAutospacing="0" w:after="15" w:afterAutospacing="0" w:line="276" w:lineRule="auto"/>
        <w:ind w:left="150" w:firstLine="225"/>
        <w:jc w:val="both"/>
        <w:rPr>
          <w:color w:val="000000"/>
          <w:sz w:val="28"/>
          <w:szCs w:val="28"/>
        </w:rPr>
      </w:pPr>
      <w:r w:rsidRPr="009014FE">
        <w:rPr>
          <w:color w:val="000000"/>
          <w:sz w:val="28"/>
          <w:szCs w:val="28"/>
        </w:rPr>
        <w:t>В районе имеется 5 промышленных предприятий. 97% продукции промышленных предприятий идёт на стол потребителям, это речная и морская рыба различных видов, растительные масла, майонезы, кондитерские и хлебобулочные изделия, молочные продукты. В объеме товаров и услуг продукция сельского хозяйства занимает 37%.</w:t>
      </w:r>
    </w:p>
    <w:p w14:paraId="5AFF2784" w14:textId="468C13F6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BC72D" w14:textId="77777777" w:rsidR="004F2F15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834C31E" w14:textId="77777777" w:rsidR="004F2F15" w:rsidRDefault="004F2F15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9FC47B" w14:textId="77777777" w:rsidR="00E01F4D" w:rsidRDefault="00E01F4D" w:rsidP="00B73F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C545C" w14:textId="48FEF23C" w:rsidR="00F93D63" w:rsidRPr="00F93D63" w:rsidRDefault="00F93D63" w:rsidP="004F2F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lastRenderedPageBreak/>
        <w:t>2.3. Климатическая характеристика</w:t>
      </w:r>
    </w:p>
    <w:p w14:paraId="3DAD14C1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206F5" w14:textId="297A5D42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   По климатическим условиям </w:t>
      </w:r>
      <w:r w:rsidR="00E01F4D">
        <w:rPr>
          <w:rFonts w:ascii="Times New Roman" w:hAnsi="Times New Roman" w:cs="Times New Roman"/>
          <w:sz w:val="28"/>
          <w:szCs w:val="28"/>
        </w:rPr>
        <w:t>Лаишевский</w:t>
      </w:r>
      <w:r w:rsidRPr="00F93D63">
        <w:rPr>
          <w:rFonts w:ascii="Times New Roman" w:hAnsi="Times New Roman" w:cs="Times New Roman"/>
          <w:sz w:val="28"/>
          <w:szCs w:val="28"/>
        </w:rPr>
        <w:t xml:space="preserve"> муниципальный район характеризуется как умеренно-континентальный, с относительно влажным и прохладным летом и умеренно холодной и снежной зимой. </w:t>
      </w:r>
    </w:p>
    <w:p w14:paraId="4CD1AC7C" w14:textId="18D4E42B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Температурный режим характеризуется следующими величинами; Средняя месячная максимальная температура воздуха самого жаркого месяца (июль) равна 25,4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а температура холодного периода (средняя температура наиболее холодной части отопительного периода) равна –17,1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средняя годовая температура воздуха составляет +3,9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С. Весной происходит быстрое нарастание температур воздуха (март -4,6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апрель +4,9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С). К концу второй декады апреля исчезает снежный покров. Лето характеризуется среднемесячными температурами воздуха, варьирующими в интервале от 16,8 до 19,9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суммой осадков за июль-август составляет 185,6 мм. Температура почвы на глубине пахотного слоя повышается от мая к июню на 4-5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от июня к июлю - на 2-3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С. Осень характеризуется теплой, ясной тихой погодой. Температура воздуха в сентябре 11,2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>С, к октябрю понижается на 7,4</w:t>
      </w:r>
      <w:r w:rsidRPr="00F93D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93D63">
        <w:rPr>
          <w:rFonts w:ascii="Times New Roman" w:hAnsi="Times New Roman" w:cs="Times New Roman"/>
          <w:sz w:val="28"/>
          <w:szCs w:val="28"/>
        </w:rPr>
        <w:t xml:space="preserve">С. Высота снежного покрова 50 см. Район получает за год 547,2 мм осадков. Среднемесячная сумма осадков 45,6 мм. Максимум осадков приходится на июнь-октябрь. Конец весны – начало осени часто засушливы, что отрицательно влияет на рост и развитие растений  и на урожайность сельскохозяйственных культур. Таким образом, Чистопольский муниципальный район – это относительно холодный, но достаточно влажный район и считается территорией с рискованными климатическими условиями. Весенние и осенние заморозки, град, суховеи, частые летние засухи и зимние морозы, ливни и дожди с градом во многом затрудняют сельскохозяйственные работы. Правильное использование климатических ресурсов означает выполнение хозяйственных работ с учетом основных благоприятных и неблагоприятных особенностей климата. </w:t>
      </w:r>
    </w:p>
    <w:p w14:paraId="22D2F5D4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D8542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2.4 Характеристика почвенного покрова </w:t>
      </w:r>
    </w:p>
    <w:p w14:paraId="775DF423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BE7A3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В соответствии с природно-сельскохозяйственным районированием территория Чистопольского сельского поселения расположена в пределах возвышенно-увалистого суглинистого выщелочено-черноземного и лугово- солонцевато-черноземного округа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Предуральской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провинции лесостепной </w:t>
      </w:r>
      <w:proofErr w:type="gramStart"/>
      <w:r w:rsidRPr="00F93D63">
        <w:rPr>
          <w:rFonts w:ascii="Times New Roman" w:hAnsi="Times New Roman" w:cs="Times New Roman"/>
          <w:sz w:val="28"/>
          <w:szCs w:val="28"/>
        </w:rPr>
        <w:t>зоны .</w:t>
      </w:r>
      <w:proofErr w:type="gramEnd"/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23B0C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Почвы района разнообразны и варьируют от тяжелосуглинистых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дерновоподзолистых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до солонцов и солодей. Однако наибольшие площади занимают почвы черноземного ряда. 71 % занимают черноземы выщелоченные и оподзоленные, типичные среднемощные и типичные мощные черноземы остаточно-карбонатные и другие. Среди почвенных разновидностей других групп, имеющих определенный удельный вес, необходимо сказать о глинистых и тяжелосуглинистых темно-серых лесных почвах и о серых лесных почвах того же механического состава. Остальные генетические разности имеют значительно меньшие площади и занимают второстепенное место в сфере сельскохозяйственного производства (коричнево-серые, пойменные,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дерновокарбонатные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2C0053E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Анализ состояния почв региона показывает, что существует реальная угроза деградации для черноземов в результате физического разрушения. Основными причинами ухудшения состояния черноземов являются эрозия,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агрогенная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деградация, локальное переувлажнение, потеря ценных сельскохозяйственных земель из-за добычи полезных ископаемых открытым способом, загрязнение и захламление земель отходами производства и потребления. </w:t>
      </w:r>
    </w:p>
    <w:p w14:paraId="6B95D2BE" w14:textId="77777777" w:rsidR="00F93D63" w:rsidRPr="00F93D63" w:rsidRDefault="00F93D63" w:rsidP="00F93D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По данным ОАО РКЦ ―Земля‖, процессами водной и ветровой эрозии затронуто 49,7 тыс. га ценных черноземных почв. Также на территории района находится 1,6 тыс. га переувлажненных почв, 0,7 тыс. га заболоченных и 0,1 тыс. га засоленных почв. </w:t>
      </w:r>
    </w:p>
    <w:p w14:paraId="4E5E8DF6" w14:textId="0958F06B" w:rsidR="004F2F15" w:rsidRPr="00E01F4D" w:rsidRDefault="00F93D63" w:rsidP="00E01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Toc43034929"/>
    </w:p>
    <w:p w14:paraId="1C78E44C" w14:textId="77777777" w:rsidR="002C2362" w:rsidRPr="002C2362" w:rsidRDefault="002C2362" w:rsidP="002C2362">
      <w:pPr>
        <w:pStyle w:val="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2362">
        <w:rPr>
          <w:rFonts w:ascii="Times New Roman" w:hAnsi="Times New Roman"/>
          <w:b/>
          <w:color w:val="auto"/>
          <w:sz w:val="28"/>
          <w:szCs w:val="28"/>
        </w:rPr>
        <w:lastRenderedPageBreak/>
        <w:t>ЗАКЛЮЧЕНИЕ</w:t>
      </w:r>
      <w:bookmarkEnd w:id="1"/>
    </w:p>
    <w:p w14:paraId="64DAE77D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На основе анализа фактических данных урожайности зерновых культур, количества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внесѐнных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удобрений и результатов агрохимических обследований мы пришли к следующим выводам.                                     </w:t>
      </w:r>
    </w:p>
    <w:p w14:paraId="3CEF82DF" w14:textId="27074D8A" w:rsidR="00F93D63" w:rsidRPr="00F93D63" w:rsidRDefault="00F93D63" w:rsidP="00F93D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Содержание азота, фосфора и калия в пахотных землях </w:t>
      </w:r>
      <w:r w:rsidR="00B73F9C">
        <w:rPr>
          <w:rFonts w:ascii="Times New Roman" w:hAnsi="Times New Roman" w:cs="Times New Roman"/>
          <w:sz w:val="28"/>
          <w:szCs w:val="28"/>
        </w:rPr>
        <w:t>Лаишевского</w:t>
      </w:r>
      <w:r w:rsidRPr="00F93D63">
        <w:rPr>
          <w:rFonts w:ascii="Times New Roman" w:hAnsi="Times New Roman" w:cs="Times New Roman"/>
          <w:sz w:val="28"/>
          <w:szCs w:val="28"/>
        </w:rPr>
        <w:t xml:space="preserve"> муниципального района достаточно для получения зерновых культур на достигнутом уровне  </w:t>
      </w:r>
    </w:p>
    <w:p w14:paraId="4B7C8465" w14:textId="502E2A6B" w:rsidR="00F93D63" w:rsidRPr="00F93D63" w:rsidRDefault="00F93D63" w:rsidP="00F93D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63">
        <w:rPr>
          <w:rFonts w:ascii="Times New Roman" w:hAnsi="Times New Roman" w:cs="Times New Roman"/>
          <w:sz w:val="28"/>
          <w:szCs w:val="28"/>
        </w:rPr>
        <w:t>Лимитирующим элементом питания</w:t>
      </w:r>
      <w:proofErr w:type="gramEnd"/>
      <w:r w:rsidRPr="00F93D63">
        <w:rPr>
          <w:rFonts w:ascii="Times New Roman" w:hAnsi="Times New Roman" w:cs="Times New Roman"/>
          <w:sz w:val="28"/>
          <w:szCs w:val="28"/>
        </w:rPr>
        <w:t xml:space="preserve"> ограничивающим урожайность зерновых культур в </w:t>
      </w:r>
      <w:r w:rsidR="00B73F9C">
        <w:rPr>
          <w:rFonts w:ascii="Times New Roman" w:hAnsi="Times New Roman" w:cs="Times New Roman"/>
          <w:sz w:val="28"/>
          <w:szCs w:val="28"/>
        </w:rPr>
        <w:t>Лаишевском</w:t>
      </w:r>
      <w:r w:rsidRPr="00F93D63">
        <w:rPr>
          <w:rFonts w:ascii="Times New Roman" w:hAnsi="Times New Roman" w:cs="Times New Roman"/>
          <w:sz w:val="28"/>
          <w:szCs w:val="28"/>
        </w:rPr>
        <w:t xml:space="preserve"> районе является фосфор. </w:t>
      </w:r>
    </w:p>
    <w:p w14:paraId="02EFF94D" w14:textId="77777777" w:rsidR="00F93D63" w:rsidRPr="00F93D63" w:rsidRDefault="00F93D63" w:rsidP="00F93D6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Установлена корреляционная зависимость урожайности зерновых культур от количества внесенных под них элемента фосфора. Коэффициент корреляции   для озимой ржи 0,65 (заметная по шкале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Чеддока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B3BB3F2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334DD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7ABFECFB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FF34C33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F137A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AE5B7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  <w:r w:rsidRPr="00F93D6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E2B98BC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5CDB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3D63" w:rsidRPr="00F93D63">
          <w:footerReference w:type="even" r:id="rId7"/>
          <w:footerReference w:type="default" r:id="rId8"/>
          <w:footerReference w:type="first" r:id="rId9"/>
          <w:pgSz w:w="11906" w:h="16838"/>
          <w:pgMar w:top="1139" w:right="843" w:bottom="1303" w:left="1702" w:header="720" w:footer="717" w:gutter="0"/>
          <w:cols w:space="720"/>
        </w:sectPr>
      </w:pPr>
    </w:p>
    <w:p w14:paraId="1BEA215E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F93D63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00EC488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63D6B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1.Айметдинов А.М. Удобрения и плодородие земли. Казань, 1981.-126 с.  </w:t>
      </w:r>
    </w:p>
    <w:p w14:paraId="0BBF0B91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2.Братчиков В.Г.,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Добынина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И.П. Проблема фосфора в почвоведении и земледелии. – В кн.: Фосфор в почвах  Волжско-Камской лесостепи. Казань, 1984.-С. 4-12. </w:t>
      </w:r>
    </w:p>
    <w:p w14:paraId="3B2B64AF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3.Важенин И.Г. Методы определения калия в почве. – В кн.: Агрохимические методы и исследования почв. С, 1975.- С.191-192. </w:t>
      </w:r>
    </w:p>
    <w:p w14:paraId="0AC27175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4.Гайнутдинов М.З. Особенности круговорота и баланса фосфора в условиях серых лесных почв Татарии. – В кн.: Регулирование плодородия почв, круговорота и баланса питательных веществ в земледелии СССР. Пущино, 1981.-С.64-69.   </w:t>
      </w:r>
    </w:p>
    <w:p w14:paraId="60874DD9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5.Городецкая С.П., Лазурский А.В., Лебединская В.Н. Баланс азота, фосфора и калия в системе растение-удобрение в связи с эффективностью отдельных видов удобрений в зерносвекловичном севообороте. –Агрохимия, 1975, №1.-С.3-11. </w:t>
      </w:r>
    </w:p>
    <w:p w14:paraId="41C26E73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6.Дерюгин И.П.,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Кулюкин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Т.А. Влияние смеси фосфора с катализированным красным фосфором на урожай райграса.  </w:t>
      </w:r>
    </w:p>
    <w:p w14:paraId="5B140BD7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7.Доросинский Л.М., Лазарева Н.М., Афанасьева Л.М. Размеры биологической фиксации азота люцерной. – Агрохимия, 1969, №8.-С.59-63.    </w:t>
      </w:r>
    </w:p>
    <w:p w14:paraId="2B171DAF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8.Захарченко И.Г., Шилина Л.И. Исследование баланса питательных веществ в земледелии Украинской ССР. –Агрохимия. – 1976, №1. – С.62-68.  </w:t>
      </w:r>
    </w:p>
    <w:p w14:paraId="30DA8F9A" w14:textId="77777777" w:rsidR="00F93D63" w:rsidRPr="00F93D63" w:rsidRDefault="00F93D63" w:rsidP="00F93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9.Захарченко И.Г., </w:t>
      </w:r>
      <w:proofErr w:type="spellStart"/>
      <w:r w:rsidRPr="00F93D63">
        <w:rPr>
          <w:rFonts w:ascii="Times New Roman" w:hAnsi="Times New Roman" w:cs="Times New Roman"/>
          <w:sz w:val="28"/>
          <w:szCs w:val="28"/>
        </w:rPr>
        <w:t>Пирошенко</w:t>
      </w:r>
      <w:proofErr w:type="spellEnd"/>
      <w:r w:rsidRPr="00F93D63">
        <w:rPr>
          <w:rFonts w:ascii="Times New Roman" w:hAnsi="Times New Roman" w:cs="Times New Roman"/>
          <w:sz w:val="28"/>
          <w:szCs w:val="28"/>
        </w:rPr>
        <w:t xml:space="preserve"> Г.С., Шилина Л.И. Баланс азота в земледелии Украины. – В кн.: Круговорот и баланс азота в системе почва– удобрение – растение - вода. М., 1979. – С.104-111.    </w:t>
      </w:r>
    </w:p>
    <w:p w14:paraId="061F3E5D" w14:textId="1C48393E" w:rsidR="002C2362" w:rsidRPr="002C2362" w:rsidRDefault="00F93D63" w:rsidP="00B7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3">
        <w:rPr>
          <w:rFonts w:ascii="Times New Roman" w:hAnsi="Times New Roman" w:cs="Times New Roman"/>
          <w:sz w:val="28"/>
          <w:szCs w:val="28"/>
        </w:rPr>
        <w:t xml:space="preserve">10.Кудеяров В.Н., Башкин В.Н., Кудеяров А.Ю., Бочкарев А.И. Экономические проблемы применения удобрений. М., 1984.- 212 с.  </w:t>
      </w:r>
    </w:p>
    <w:p w14:paraId="089748C6" w14:textId="77777777" w:rsidR="002C2362" w:rsidRPr="002C2362" w:rsidRDefault="002C2362" w:rsidP="0037344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ECF9831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6D0E557B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59F24D0A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3F824E20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04FC0522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535DA538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4A983434" w14:textId="77777777" w:rsidR="002C2362" w:rsidRPr="002C2362" w:rsidRDefault="002C2362" w:rsidP="002C2362">
      <w:pPr>
        <w:rPr>
          <w:rFonts w:ascii="Times New Roman" w:hAnsi="Times New Roman" w:cs="Times New Roman"/>
          <w:sz w:val="28"/>
          <w:szCs w:val="28"/>
        </w:rPr>
      </w:pPr>
    </w:p>
    <w:p w14:paraId="4C178715" w14:textId="77777777" w:rsidR="002C2362" w:rsidRPr="002C2362" w:rsidRDefault="002C2362" w:rsidP="00F93D6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2362" w:rsidRPr="002C2362" w:rsidSect="00320AA9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67DC" w14:textId="77777777" w:rsidR="007341E1" w:rsidRDefault="007341E1">
      <w:pPr>
        <w:spacing w:after="0" w:line="240" w:lineRule="auto"/>
      </w:pPr>
      <w:r>
        <w:separator/>
      </w:r>
    </w:p>
  </w:endnote>
  <w:endnote w:type="continuationSeparator" w:id="0">
    <w:p w14:paraId="039B827D" w14:textId="77777777" w:rsidR="007341E1" w:rsidRDefault="007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4A66" w14:textId="77777777" w:rsidR="00F93D63" w:rsidRDefault="00F93D63">
    <w:pPr>
      <w:spacing w:after="0" w:line="259" w:lineRule="auto"/>
      <w:ind w:right="7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AD09C8">
      <w:rPr>
        <w:noProof/>
        <w:sz w:val="24"/>
      </w:rPr>
      <w:t>62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16E01C0" w14:textId="77777777" w:rsidR="00F93D63" w:rsidRDefault="00F93D63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644" w14:textId="77777777" w:rsidR="00F93D63" w:rsidRDefault="00F93D63">
    <w:pPr>
      <w:spacing w:after="0" w:line="259" w:lineRule="auto"/>
      <w:ind w:right="7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4F2F15" w:rsidRPr="004F2F15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B60138F" w14:textId="77777777" w:rsidR="00F93D63" w:rsidRDefault="00F93D63">
    <w:pPr>
      <w:spacing w:after="0" w:line="259" w:lineRule="auto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AEF0" w14:textId="77777777" w:rsidR="00F93D63" w:rsidRDefault="00F93D63">
    <w:pPr>
      <w:spacing w:after="0" w:line="259" w:lineRule="auto"/>
      <w:ind w:right="7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91D0C20" w14:textId="77777777" w:rsidR="00F93D63" w:rsidRDefault="00F93D63">
    <w:pPr>
      <w:spacing w:after="0" w:line="259" w:lineRule="auto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726F" w14:textId="77777777" w:rsidR="00F90797" w:rsidRDefault="007341E1" w:rsidP="00FE6859">
    <w:pPr>
      <w:pStyle w:val="a5"/>
    </w:pPr>
  </w:p>
  <w:p w14:paraId="4126D8C0" w14:textId="77777777" w:rsidR="00F90797" w:rsidRDefault="007341E1">
    <w:pPr>
      <w:pStyle w:val="a5"/>
    </w:pPr>
  </w:p>
  <w:p w14:paraId="0A562215" w14:textId="77777777" w:rsidR="00F90797" w:rsidRDefault="007341E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859748"/>
      <w:docPartObj>
        <w:docPartGallery w:val="Page Numbers (Bottom of Page)"/>
        <w:docPartUnique/>
      </w:docPartObj>
    </w:sdtPr>
    <w:sdtContent>
      <w:p w14:paraId="4E940C14" w14:textId="4DB68882" w:rsidR="00373441" w:rsidRDefault="00373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A85F0" w14:textId="77777777" w:rsidR="00F90797" w:rsidRDefault="00734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48C5" w14:textId="77777777" w:rsidR="007341E1" w:rsidRDefault="007341E1">
      <w:pPr>
        <w:spacing w:after="0" w:line="240" w:lineRule="auto"/>
      </w:pPr>
      <w:r>
        <w:separator/>
      </w:r>
    </w:p>
  </w:footnote>
  <w:footnote w:type="continuationSeparator" w:id="0">
    <w:p w14:paraId="5FBD96AA" w14:textId="77777777" w:rsidR="007341E1" w:rsidRDefault="0073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5CF0" w14:textId="2B49C776" w:rsidR="00FE6859" w:rsidRDefault="007341E1" w:rsidP="00373441">
    <w:pPr>
      <w:pStyle w:val="a3"/>
    </w:pPr>
  </w:p>
  <w:p w14:paraId="50462486" w14:textId="77777777" w:rsidR="00671B15" w:rsidRDefault="007341E1">
    <w:pPr>
      <w:pStyle w:val="a3"/>
    </w:pPr>
  </w:p>
  <w:p w14:paraId="2DF41181" w14:textId="77777777" w:rsidR="00EE0881" w:rsidRDefault="00EE08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C3F"/>
    <w:multiLevelType w:val="singleLevel"/>
    <w:tmpl w:val="81923C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" w15:restartNumberingAfterBreak="0">
    <w:nsid w:val="50A04F5D"/>
    <w:multiLevelType w:val="hybridMultilevel"/>
    <w:tmpl w:val="DCE6FD7A"/>
    <w:lvl w:ilvl="0" w:tplc="BC3CCF8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EE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A8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46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5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84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CB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88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80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135635">
    <w:abstractNumId w:val="0"/>
  </w:num>
  <w:num w:numId="2" w16cid:durableId="207168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62"/>
    <w:rsid w:val="002C2362"/>
    <w:rsid w:val="00373441"/>
    <w:rsid w:val="004F2F15"/>
    <w:rsid w:val="00697999"/>
    <w:rsid w:val="007341E1"/>
    <w:rsid w:val="009014FE"/>
    <w:rsid w:val="00943581"/>
    <w:rsid w:val="00A54BD6"/>
    <w:rsid w:val="00B73F9C"/>
    <w:rsid w:val="00C458AE"/>
    <w:rsid w:val="00CB600A"/>
    <w:rsid w:val="00E01F4D"/>
    <w:rsid w:val="00EE0881"/>
    <w:rsid w:val="00F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4707"/>
  <w15:docId w15:val="{0234B035-7346-423E-9188-D061AA9D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3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C2362"/>
    <w:pPr>
      <w:keepNext/>
      <w:spacing w:after="0" w:line="36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362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23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2C23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2362"/>
    <w:rPr>
      <w:rFonts w:eastAsia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2C23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C2362"/>
    <w:rPr>
      <w:rFonts w:eastAsia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2C236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C2362"/>
    <w:pPr>
      <w:tabs>
        <w:tab w:val="right" w:leader="dot" w:pos="9344"/>
      </w:tabs>
      <w:spacing w:after="10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C2362"/>
    <w:pPr>
      <w:spacing w:after="100" w:line="259" w:lineRule="auto"/>
      <w:ind w:left="220"/>
    </w:pPr>
    <w:rPr>
      <w:rFonts w:eastAsia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9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D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D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C4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Никита Плешков</cp:lastModifiedBy>
  <cp:revision>2</cp:revision>
  <dcterms:created xsi:type="dcterms:W3CDTF">2022-05-05T20:25:00Z</dcterms:created>
  <dcterms:modified xsi:type="dcterms:W3CDTF">2022-05-05T20:25:00Z</dcterms:modified>
</cp:coreProperties>
</file>